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C67" w:rsidRDefault="00813867">
      <w:pPr>
        <w:rPr>
          <w:rFonts w:ascii="HelveticaNeueLTStd-Bd" w:hAnsi="HelveticaNeueLTStd-Bd" w:cs="HelveticaNeueLTStd-Bd"/>
          <w:color w:val="244584"/>
          <w:sz w:val="32"/>
          <w:szCs w:val="28"/>
        </w:rPr>
      </w:pPr>
      <w:r>
        <w:rPr>
          <w:rFonts w:ascii="HelveticaNeueLTStd-Bd" w:hAnsi="HelveticaNeueLTStd-Bd" w:cs="HelveticaNeueLTStd-Bd"/>
          <w:color w:val="244584"/>
          <w:sz w:val="32"/>
          <w:szCs w:val="28"/>
        </w:rPr>
        <w:t>Chapter 8</w:t>
      </w:r>
    </w:p>
    <w:p w:rsidR="003739E0" w:rsidRDefault="003739E0" w:rsidP="003739E0">
      <w:pPr>
        <w:autoSpaceDE w:val="0"/>
        <w:autoSpaceDN w:val="0"/>
        <w:adjustRightInd w:val="0"/>
        <w:spacing w:after="0" w:line="240" w:lineRule="auto"/>
        <w:rPr>
          <w:rFonts w:ascii="HelveticaNeueLTStd-Lt" w:hAnsi="HelveticaNeueLTStd-Lt" w:cs="HelveticaNeueLTStd-Lt"/>
          <w:color w:val="000000"/>
          <w:sz w:val="21"/>
          <w:szCs w:val="17"/>
        </w:rPr>
      </w:pPr>
      <w:r w:rsidRPr="003739E0">
        <w:rPr>
          <w:rFonts w:ascii="HelveticaNeueLTStd-Lt" w:hAnsi="HelveticaNeueLTStd-Lt" w:cs="HelveticaNeueLTStd-Lt"/>
          <w:color w:val="000000"/>
          <w:sz w:val="21"/>
          <w:szCs w:val="17"/>
        </w:rPr>
        <w:t>To consolidate your learning, the key points from this chapter are summarized here:</w:t>
      </w:r>
    </w:p>
    <w:p w:rsidR="00C549D8" w:rsidRPr="00C549D8" w:rsidRDefault="00C549D8" w:rsidP="003739E0">
      <w:pPr>
        <w:autoSpaceDE w:val="0"/>
        <w:autoSpaceDN w:val="0"/>
        <w:adjustRightInd w:val="0"/>
        <w:spacing w:after="0" w:line="240" w:lineRule="auto"/>
        <w:rPr>
          <w:rFonts w:ascii="HelveticaNeueLTStd-Lt" w:hAnsi="HelveticaNeueLTStd-Lt" w:cs="HelveticaNeueLTStd-Lt"/>
          <w:color w:val="000000"/>
          <w:sz w:val="25"/>
          <w:szCs w:val="17"/>
        </w:rPr>
      </w:pPr>
    </w:p>
    <w:p w:rsidR="00C549D8" w:rsidRPr="00C549D8" w:rsidRDefault="00C549D8" w:rsidP="00C549D8">
      <w:pPr>
        <w:autoSpaceDE w:val="0"/>
        <w:autoSpaceDN w:val="0"/>
        <w:adjustRightInd w:val="0"/>
        <w:spacing w:after="0" w:line="240" w:lineRule="auto"/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</w:pPr>
      <w:r w:rsidRPr="00C549D8">
        <w:rPr>
          <w:rFonts w:ascii="ZapfDingbatsStd" w:eastAsia="ZapfDingbatsStd" w:cs="ZapfDingbatsStd" w:hint="eastAsia"/>
          <w:color w:val="952973"/>
          <w:sz w:val="18"/>
          <w:szCs w:val="14"/>
        </w:rPr>
        <w:t>■</w:t>
      </w:r>
      <w:r w:rsidRPr="00C549D8">
        <w:rPr>
          <w:rFonts w:ascii="ZapfDingbatsStd" w:eastAsia="ZapfDingbatsStd" w:cs="ZapfDingbatsStd"/>
          <w:color w:val="952973"/>
          <w:sz w:val="18"/>
          <w:szCs w:val="14"/>
        </w:rPr>
        <w:t xml:space="preserve"> </w:t>
      </w:r>
      <w:r w:rsidRPr="00C549D8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>Explain the different levels of a proposition.</w:t>
      </w:r>
    </w:p>
    <w:p w:rsidR="00C549D8" w:rsidRDefault="00C549D8" w:rsidP="00C549D8">
      <w:pPr>
        <w:autoSpaceDE w:val="0"/>
        <w:autoSpaceDN w:val="0"/>
        <w:adjustRightInd w:val="0"/>
        <w:spacing w:after="0" w:line="240" w:lineRule="auto"/>
        <w:rPr>
          <w:rFonts w:ascii="HelveticaNeueLTStd-Lt" w:hAnsi="HelveticaNeueLTStd-Lt" w:cs="HelveticaNeueLTStd-Lt"/>
          <w:color w:val="000000"/>
          <w:sz w:val="21"/>
          <w:szCs w:val="17"/>
        </w:rPr>
      </w:pPr>
      <w:r w:rsidRPr="00C549D8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A proposition encompasses all the tangible and intangible attributes related 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not only to physical goods, but </w:t>
      </w:r>
      <w:r w:rsidRPr="00C549D8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also to services, ideas, people, places, experiences, and even a mix of these various elements. Anyth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ing that </w:t>
      </w:r>
      <w:r w:rsidRPr="00C549D8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can be offered for use and consumption in exchange for money or some oth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er form of value is referred to </w:t>
      </w:r>
      <w:r w:rsidRPr="00C549D8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as a proposition. Unlike products, services are considered to be processe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s. Propositions encompass three </w:t>
      </w:r>
      <w:r w:rsidRPr="00C549D8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levels: the core proposition, consisting of the real core benefit or service (for example bot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tled water is </w:t>
      </w:r>
      <w:proofErr w:type="spellStart"/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thirstquenching</w:t>
      </w:r>
      <w:proofErr w:type="spellEnd"/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); </w:t>
      </w:r>
      <w:r w:rsidRPr="00C549D8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the embodied proposition, consisting of the physical good or delivered service that provides the</w:t>
      </w:r>
      <w:r w:rsidRPr="00C549D8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 </w:t>
      </w:r>
      <w:r w:rsidRPr="00C549D8">
        <w:rPr>
          <w:rFonts w:ascii="HelveticaNeueLTStd-Lt" w:hAnsi="HelveticaNeueLTStd-Lt" w:cs="HelveticaNeueLTStd-Lt"/>
          <w:color w:val="000000"/>
          <w:sz w:val="21"/>
          <w:szCs w:val="17"/>
        </w:rPr>
        <w:t>expected benefit (for example the packaging); and the augmented proposition, consisting of the embodied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 </w:t>
      </w:r>
      <w:r w:rsidRPr="00C549D8">
        <w:rPr>
          <w:rFonts w:ascii="HelveticaNeueLTStd-Lt" w:hAnsi="HelveticaNeueLTStd-Lt" w:cs="HelveticaNeueLTStd-Lt"/>
          <w:color w:val="000000"/>
          <w:sz w:val="21"/>
          <w:szCs w:val="17"/>
        </w:rPr>
        <w:t>offering plus all those other factors that are necessary to support the purchase and any post-purchase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 </w:t>
      </w:r>
      <w:r w:rsidRPr="00C549D8">
        <w:rPr>
          <w:rFonts w:ascii="HelveticaNeueLTStd-Lt" w:hAnsi="HelveticaNeueLTStd-Lt" w:cs="HelveticaNeueLTStd-Lt"/>
          <w:color w:val="000000"/>
          <w:sz w:val="21"/>
          <w:szCs w:val="17"/>
        </w:rPr>
        <w:t>activities (for example the exclusivity associated with Voss bottled water and its Norwegian heritage).</w:t>
      </w:r>
    </w:p>
    <w:p w:rsidR="00C549D8" w:rsidRPr="00C549D8" w:rsidRDefault="00C549D8" w:rsidP="00C549D8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</w:p>
    <w:p w:rsidR="00C549D8" w:rsidRPr="00C549D8" w:rsidRDefault="00C549D8" w:rsidP="00C549D8">
      <w:pPr>
        <w:autoSpaceDE w:val="0"/>
        <w:autoSpaceDN w:val="0"/>
        <w:adjustRightInd w:val="0"/>
        <w:spacing w:after="0" w:line="240" w:lineRule="auto"/>
        <w:rPr>
          <w:rFonts w:ascii="HelveticaNeueLTStd-Md" w:hAnsi="HelveticaNeueLTStd-Md" w:cs="HelveticaNeueLTStd-Md"/>
          <w:color w:val="952973"/>
          <w:sz w:val="21"/>
          <w:szCs w:val="17"/>
        </w:rPr>
      </w:pPr>
      <w:r w:rsidRPr="00C549D8">
        <w:rPr>
          <w:rFonts w:ascii="ZapfDingbatsStd" w:eastAsia="ZapfDingbatsStd" w:hAnsi="HelveticaNeueLTStd-Lt" w:cs="ZapfDingbatsStd" w:hint="eastAsia"/>
          <w:color w:val="952973"/>
          <w:sz w:val="18"/>
          <w:szCs w:val="14"/>
        </w:rPr>
        <w:t>■</w:t>
      </w:r>
      <w:r w:rsidRPr="00C549D8">
        <w:rPr>
          <w:rFonts w:ascii="ZapfDingbatsStd" w:eastAsia="ZapfDingbatsStd" w:hAnsi="HelveticaNeueLTStd-Lt" w:cs="ZapfDingbatsStd"/>
          <w:color w:val="952973"/>
          <w:sz w:val="18"/>
          <w:szCs w:val="14"/>
        </w:rPr>
        <w:t xml:space="preserve"> </w:t>
      </w:r>
      <w:r w:rsidRPr="00C549D8">
        <w:rPr>
          <w:rFonts w:ascii="HelveticaNeueLTStd-Md" w:hAnsi="HelveticaNeueLTStd-Md" w:cs="HelveticaNeueLTStd-Md"/>
          <w:color w:val="952973"/>
          <w:sz w:val="21"/>
          <w:szCs w:val="17"/>
        </w:rPr>
        <w:t xml:space="preserve">Identify and describe the various types of physical proposition </w:t>
      </w:r>
      <w:r>
        <w:rPr>
          <w:rFonts w:ascii="HelveticaNeueLTStd-Md" w:hAnsi="HelveticaNeueLTStd-Md" w:cs="HelveticaNeueLTStd-Md"/>
          <w:color w:val="952973"/>
          <w:sz w:val="21"/>
          <w:szCs w:val="17"/>
        </w:rPr>
        <w:t xml:space="preserve">and explain particular concepts </w:t>
      </w:r>
      <w:r w:rsidRPr="00C549D8">
        <w:rPr>
          <w:rFonts w:ascii="HelveticaNeueLTStd-Md" w:hAnsi="HelveticaNeueLTStd-Md" w:cs="HelveticaNeueLTStd-Md"/>
          <w:color w:val="952973"/>
          <w:sz w:val="21"/>
          <w:szCs w:val="17"/>
        </w:rPr>
        <w:t>relating to the management of products, including the product life cycle.</w:t>
      </w:r>
    </w:p>
    <w:p w:rsidR="00C549D8" w:rsidRDefault="00C549D8" w:rsidP="00C549D8">
      <w:pPr>
        <w:autoSpaceDE w:val="0"/>
        <w:autoSpaceDN w:val="0"/>
        <w:adjustRightInd w:val="0"/>
        <w:spacing w:after="0" w:line="240" w:lineRule="auto"/>
        <w:rPr>
          <w:rFonts w:ascii="HelveticaNeueLTStd-Lt" w:hAnsi="HelveticaNeueLTStd-Lt" w:cs="HelveticaNeueLTStd-Lt"/>
          <w:color w:val="000000"/>
          <w:sz w:val="21"/>
          <w:szCs w:val="17"/>
        </w:rPr>
      </w:pPr>
      <w:r w:rsidRPr="00C549D8">
        <w:rPr>
          <w:rFonts w:ascii="HelveticaNeueLTStd-Lt" w:hAnsi="HelveticaNeueLTStd-Lt" w:cs="HelveticaNeueLTStd-Lt"/>
          <w:color w:val="000000"/>
          <w:sz w:val="21"/>
          <w:szCs w:val="17"/>
        </w:rPr>
        <w:t>Consumer and business products are classified in different ways, but both cla</w:t>
      </w:r>
      <w:r>
        <w:rPr>
          <w:rFonts w:ascii="HelveticaNeueLTStd-Lt" w:hAnsi="HelveticaNeueLTStd-Lt" w:cs="HelveticaNeueLTStd-Lt"/>
          <w:color w:val="000000"/>
          <w:sz w:val="21"/>
          <w:szCs w:val="17"/>
        </w:rPr>
        <w:t xml:space="preserve">ssifications are related to the </w:t>
      </w:r>
      <w:r w:rsidRPr="00C549D8">
        <w:rPr>
          <w:rFonts w:ascii="HelveticaNeueLTStd-Lt" w:hAnsi="HelveticaNeueLTStd-Lt" w:cs="HelveticaNeueLTStd-Lt"/>
          <w:color w:val="000000"/>
          <w:sz w:val="21"/>
          <w:szCs w:val="17"/>
        </w:rPr>
        <w:t>way in which customers use them. Consumer products are bought to sat</w:t>
      </w:r>
      <w:r>
        <w:rPr>
          <w:rFonts w:ascii="HelveticaNeueLTStd-Lt" w:hAnsi="HelveticaNeueLTStd-Lt" w:cs="HelveticaNeueLTStd-Lt"/>
          <w:color w:val="000000"/>
          <w:sz w:val="21"/>
          <w:szCs w:val="17"/>
        </w:rPr>
        <w:t xml:space="preserve">isfy personal and family needs, </w:t>
      </w:r>
      <w:r w:rsidRPr="00C549D8">
        <w:rPr>
          <w:rFonts w:ascii="HelveticaNeueLTStd-Lt" w:hAnsi="HelveticaNeueLTStd-Lt" w:cs="HelveticaNeueLTStd-Lt"/>
          <w:color w:val="000000"/>
          <w:sz w:val="21"/>
          <w:szCs w:val="17"/>
        </w:rPr>
        <w:t>and industrial and business products are bought either as a part of the business’</w:t>
      </w:r>
      <w:r>
        <w:rPr>
          <w:rFonts w:ascii="HelveticaNeueLTStd-Lt" w:hAnsi="HelveticaNeueLTStd-Lt" w:cs="HelveticaNeueLTStd-Lt"/>
          <w:color w:val="000000"/>
          <w:sz w:val="21"/>
          <w:szCs w:val="17"/>
        </w:rPr>
        <w:t xml:space="preserve">s operations or to make </w:t>
      </w:r>
      <w:r w:rsidRPr="00C549D8">
        <w:rPr>
          <w:rFonts w:ascii="HelveticaNeueLTStd-Lt" w:hAnsi="HelveticaNeueLTStd-Lt" w:cs="HelveticaNeueLTStd-Lt"/>
          <w:color w:val="000000"/>
          <w:sz w:val="21"/>
          <w:szCs w:val="17"/>
        </w:rPr>
        <w:t>other products for resale. To meet the needs of different target markets, m</w:t>
      </w:r>
      <w:r>
        <w:rPr>
          <w:rFonts w:ascii="HelveticaNeueLTStd-Lt" w:hAnsi="HelveticaNeueLTStd-Lt" w:cs="HelveticaNeueLTStd-Lt"/>
          <w:color w:val="000000"/>
          <w:sz w:val="21"/>
          <w:szCs w:val="17"/>
        </w:rPr>
        <w:t xml:space="preserve">ost organizations offer a range </w:t>
      </w:r>
      <w:r w:rsidRPr="00C549D8">
        <w:rPr>
          <w:rFonts w:ascii="HelveticaNeueLTStd-Lt" w:hAnsi="HelveticaNeueLTStd-Lt" w:cs="HelveticaNeueLTStd-Lt"/>
          <w:color w:val="000000"/>
          <w:sz w:val="21"/>
          <w:szCs w:val="17"/>
        </w:rPr>
        <w:t xml:space="preserve">of products and services, which are grouped together in terms of product </w:t>
      </w:r>
      <w:r>
        <w:rPr>
          <w:rFonts w:ascii="HelveticaNeueLTStd-Lt" w:hAnsi="HelveticaNeueLTStd-Lt" w:cs="HelveticaNeueLTStd-Lt"/>
          <w:color w:val="000000"/>
          <w:sz w:val="21"/>
          <w:szCs w:val="17"/>
        </w:rPr>
        <w:t xml:space="preserve">lines and product mix. Products </w:t>
      </w:r>
      <w:r w:rsidRPr="00C549D8">
        <w:rPr>
          <w:rFonts w:ascii="HelveticaNeueLTStd-Lt" w:hAnsi="HelveticaNeueLTStd-Lt" w:cs="HelveticaNeueLTStd-Lt"/>
          <w:color w:val="000000"/>
          <w:sz w:val="21"/>
          <w:szCs w:val="17"/>
        </w:rPr>
        <w:t>are thought to move through a sequential pattern of development, referred t</w:t>
      </w:r>
      <w:r>
        <w:rPr>
          <w:rFonts w:ascii="HelveticaNeueLTStd-Lt" w:hAnsi="HelveticaNeueLTStd-Lt" w:cs="HelveticaNeueLTStd-Lt"/>
          <w:color w:val="000000"/>
          <w:sz w:val="21"/>
          <w:szCs w:val="17"/>
        </w:rPr>
        <w:t xml:space="preserve">o as the product life cycle. It </w:t>
      </w:r>
      <w:r w:rsidRPr="00C549D8">
        <w:rPr>
          <w:rFonts w:ascii="HelveticaNeueLTStd-Lt" w:hAnsi="HelveticaNeueLTStd-Lt" w:cs="HelveticaNeueLTStd-Lt"/>
          <w:color w:val="000000"/>
          <w:sz w:val="21"/>
          <w:szCs w:val="17"/>
        </w:rPr>
        <w:t>consists of five distinct stages: development; birth; growth; maturity; and decline. Eac</w:t>
      </w:r>
      <w:r>
        <w:rPr>
          <w:rFonts w:ascii="HelveticaNeueLTStd-Lt" w:hAnsi="HelveticaNeueLTStd-Lt" w:cs="HelveticaNeueLTStd-Lt"/>
          <w:color w:val="000000"/>
          <w:sz w:val="21"/>
          <w:szCs w:val="17"/>
        </w:rPr>
        <w:t xml:space="preserve">h stage of the cycle </w:t>
      </w:r>
      <w:r w:rsidRPr="00C549D8">
        <w:rPr>
          <w:rFonts w:ascii="HelveticaNeueLTStd-Lt" w:hAnsi="HelveticaNeueLTStd-Lt" w:cs="HelveticaNeueLTStd-Lt"/>
          <w:color w:val="000000"/>
          <w:sz w:val="21"/>
          <w:szCs w:val="17"/>
        </w:rPr>
        <w:t>represents a different set of market circumstances and customer expect</w:t>
      </w:r>
      <w:r>
        <w:rPr>
          <w:rFonts w:ascii="HelveticaNeueLTStd-Lt" w:hAnsi="HelveticaNeueLTStd-Lt" w:cs="HelveticaNeueLTStd-Lt"/>
          <w:color w:val="000000"/>
          <w:sz w:val="21"/>
          <w:szCs w:val="17"/>
        </w:rPr>
        <w:t xml:space="preserve">ations that need to be met with </w:t>
      </w:r>
      <w:r w:rsidRPr="00C549D8">
        <w:rPr>
          <w:rFonts w:ascii="HelveticaNeueLTStd-Lt" w:hAnsi="HelveticaNeueLTStd-Lt" w:cs="HelveticaNeueLTStd-Lt"/>
          <w:color w:val="000000"/>
          <w:sz w:val="21"/>
          <w:szCs w:val="17"/>
        </w:rPr>
        <w:t>different strategies.</w:t>
      </w:r>
    </w:p>
    <w:p w:rsidR="00C549D8" w:rsidRPr="00C549D8" w:rsidRDefault="00C549D8" w:rsidP="00C549D8">
      <w:pPr>
        <w:autoSpaceDE w:val="0"/>
        <w:autoSpaceDN w:val="0"/>
        <w:adjustRightInd w:val="0"/>
        <w:spacing w:after="0" w:line="240" w:lineRule="auto"/>
        <w:rPr>
          <w:rFonts w:ascii="HelveticaNeueLTStd-Lt" w:hAnsi="HelveticaNeueLTStd-Lt" w:cs="HelveticaNeueLTStd-Lt"/>
          <w:color w:val="000000"/>
          <w:sz w:val="21"/>
          <w:szCs w:val="17"/>
        </w:rPr>
      </w:pPr>
    </w:p>
    <w:p w:rsidR="00C549D8" w:rsidRPr="00C549D8" w:rsidRDefault="00C549D8" w:rsidP="00C549D8">
      <w:pPr>
        <w:autoSpaceDE w:val="0"/>
        <w:autoSpaceDN w:val="0"/>
        <w:adjustRightInd w:val="0"/>
        <w:spacing w:after="0" w:line="240" w:lineRule="auto"/>
        <w:rPr>
          <w:rFonts w:ascii="HelveticaNeueLTStd-Md" w:hAnsi="HelveticaNeueLTStd-Md" w:cs="HelveticaNeueLTStd-Md"/>
          <w:color w:val="952973"/>
          <w:sz w:val="21"/>
          <w:szCs w:val="17"/>
        </w:rPr>
      </w:pPr>
      <w:r w:rsidRPr="00C549D8">
        <w:rPr>
          <w:rFonts w:ascii="ZapfDingbatsStd" w:eastAsia="ZapfDingbatsStd" w:hAnsi="HelveticaNeueLTStd-Lt" w:cs="ZapfDingbatsStd" w:hint="eastAsia"/>
          <w:color w:val="952973"/>
          <w:sz w:val="18"/>
          <w:szCs w:val="14"/>
        </w:rPr>
        <w:t>■</w:t>
      </w:r>
      <w:r w:rsidRPr="00C549D8">
        <w:rPr>
          <w:rFonts w:ascii="ZapfDingbatsStd" w:eastAsia="ZapfDingbatsStd" w:hAnsi="HelveticaNeueLTStd-Lt" w:cs="ZapfDingbatsStd"/>
          <w:color w:val="952973"/>
          <w:sz w:val="18"/>
          <w:szCs w:val="14"/>
        </w:rPr>
        <w:t xml:space="preserve"> </w:t>
      </w:r>
      <w:proofErr w:type="gramStart"/>
      <w:r w:rsidRPr="00C549D8">
        <w:rPr>
          <w:rFonts w:ascii="HelveticaNeueLTStd-Md" w:hAnsi="HelveticaNeueLTStd-Md" w:cs="HelveticaNeueLTStd-Md"/>
          <w:color w:val="952973"/>
          <w:sz w:val="21"/>
          <w:szCs w:val="17"/>
        </w:rPr>
        <w:t>Explain</w:t>
      </w:r>
      <w:proofErr w:type="gramEnd"/>
      <w:r w:rsidRPr="00C549D8">
        <w:rPr>
          <w:rFonts w:ascii="HelveticaNeueLTStd-Md" w:hAnsi="HelveticaNeueLTStd-Md" w:cs="HelveticaNeueLTStd-Md"/>
          <w:color w:val="952973"/>
          <w:sz w:val="21"/>
          <w:szCs w:val="17"/>
        </w:rPr>
        <w:t xml:space="preserve"> the relationship between product and service offerings, and describe the product–</w:t>
      </w:r>
      <w:r>
        <w:rPr>
          <w:rFonts w:ascii="HelveticaNeueLTStd-Md" w:hAnsi="HelveticaNeueLTStd-Md" w:cs="HelveticaNeueLTStd-Md"/>
          <w:color w:val="952973"/>
          <w:sz w:val="21"/>
          <w:szCs w:val="17"/>
        </w:rPr>
        <w:t xml:space="preserve">service </w:t>
      </w:r>
      <w:r w:rsidRPr="00C549D8">
        <w:rPr>
          <w:rFonts w:ascii="HelveticaNeueLTStd-Md" w:hAnsi="HelveticaNeueLTStd-Md" w:cs="HelveticaNeueLTStd-Md"/>
          <w:color w:val="952973"/>
          <w:sz w:val="21"/>
          <w:szCs w:val="17"/>
        </w:rPr>
        <w:t>spectrum.</w:t>
      </w:r>
    </w:p>
    <w:p w:rsidR="00C549D8" w:rsidRPr="00C549D8" w:rsidRDefault="00C549D8" w:rsidP="00C549D8">
      <w:pPr>
        <w:autoSpaceDE w:val="0"/>
        <w:autoSpaceDN w:val="0"/>
        <w:adjustRightInd w:val="0"/>
        <w:spacing w:after="0" w:line="240" w:lineRule="auto"/>
        <w:rPr>
          <w:rFonts w:ascii="HelveticaNeueLTStd-Lt" w:hAnsi="HelveticaNeueLTStd-Lt" w:cs="HelveticaNeueLTStd-Lt"/>
          <w:color w:val="000000"/>
          <w:sz w:val="21"/>
          <w:szCs w:val="17"/>
        </w:rPr>
      </w:pPr>
      <w:r w:rsidRPr="00C549D8">
        <w:rPr>
          <w:rFonts w:ascii="HelveticaNeueLTStd-Lt" w:hAnsi="HelveticaNeueLTStd-Lt" w:cs="HelveticaNeueLTStd-Lt"/>
          <w:color w:val="000000"/>
          <w:sz w:val="21"/>
          <w:szCs w:val="17"/>
        </w:rPr>
        <w:t>A service is any act or performance offered by one party to another that is essentially intangible.</w:t>
      </w:r>
    </w:p>
    <w:p w:rsidR="00C549D8" w:rsidRDefault="00C549D8" w:rsidP="00C549D8">
      <w:pPr>
        <w:autoSpaceDE w:val="0"/>
        <w:autoSpaceDN w:val="0"/>
        <w:adjustRightInd w:val="0"/>
        <w:spacing w:after="0" w:line="240" w:lineRule="auto"/>
        <w:rPr>
          <w:rFonts w:ascii="HelveticaNeueLTStd-Lt" w:hAnsi="HelveticaNeueLTStd-Lt" w:cs="HelveticaNeueLTStd-Lt"/>
          <w:color w:val="000000"/>
          <w:sz w:val="21"/>
          <w:szCs w:val="17"/>
        </w:rPr>
      </w:pPr>
      <w:r w:rsidRPr="00C549D8">
        <w:rPr>
          <w:rFonts w:ascii="HelveticaNeueLTStd-Lt" w:hAnsi="HelveticaNeueLTStd-Lt" w:cs="HelveticaNeueLTStd-Lt"/>
          <w:color w:val="000000"/>
          <w:sz w:val="21"/>
          <w:szCs w:val="17"/>
        </w:rPr>
        <w:t xml:space="preserve">Consumption of the service does not result in any transfer of ownership, </w:t>
      </w:r>
      <w:r>
        <w:rPr>
          <w:rFonts w:ascii="HelveticaNeueLTStd-Lt" w:hAnsi="HelveticaNeueLTStd-Lt" w:cs="HelveticaNeueLTStd-Lt"/>
          <w:color w:val="000000"/>
          <w:sz w:val="21"/>
          <w:szCs w:val="17"/>
        </w:rPr>
        <w:t xml:space="preserve">even though the service process </w:t>
      </w:r>
      <w:r w:rsidRPr="00C549D8">
        <w:rPr>
          <w:rFonts w:ascii="HelveticaNeueLTStd-Lt" w:hAnsi="HelveticaNeueLTStd-Lt" w:cs="HelveticaNeueLTStd-Lt"/>
          <w:color w:val="000000"/>
          <w:sz w:val="21"/>
          <w:szCs w:val="17"/>
        </w:rPr>
        <w:t>may be attached to a physical product. There is a spectrum of product–</w:t>
      </w:r>
      <w:r>
        <w:rPr>
          <w:rFonts w:ascii="HelveticaNeueLTStd-Lt" w:hAnsi="HelveticaNeueLTStd-Lt" w:cs="HelveticaNeueLTStd-Lt"/>
          <w:color w:val="000000"/>
          <w:sz w:val="21"/>
          <w:szCs w:val="17"/>
        </w:rPr>
        <w:t xml:space="preserve">service combinations. At one </w:t>
      </w:r>
      <w:r w:rsidRPr="00C549D8">
        <w:rPr>
          <w:rFonts w:ascii="HelveticaNeueLTStd-Lt" w:hAnsi="HelveticaNeueLTStd-Lt" w:cs="HelveticaNeueLTStd-Lt"/>
          <w:color w:val="000000"/>
          <w:sz w:val="21"/>
          <w:szCs w:val="17"/>
        </w:rPr>
        <w:t>extreme, there are pure products with no services, such as grocery pr</w:t>
      </w:r>
      <w:r>
        <w:rPr>
          <w:rFonts w:ascii="HelveticaNeueLTStd-Lt" w:hAnsi="HelveticaNeueLTStd-Lt" w:cs="HelveticaNeueLTStd-Lt"/>
          <w:color w:val="000000"/>
          <w:sz w:val="21"/>
          <w:szCs w:val="17"/>
        </w:rPr>
        <w:t xml:space="preserve">oducts. At the other end of the </w:t>
      </w:r>
      <w:r w:rsidRPr="00C549D8">
        <w:rPr>
          <w:rFonts w:ascii="HelveticaNeueLTStd-Lt" w:hAnsi="HelveticaNeueLTStd-Lt" w:cs="HelveticaNeueLTStd-Lt"/>
          <w:color w:val="000000"/>
          <w:sz w:val="21"/>
          <w:szCs w:val="17"/>
        </w:rPr>
        <w:t>spectrum are pure services, for which there is no tangible product</w:t>
      </w:r>
      <w:r>
        <w:rPr>
          <w:rFonts w:ascii="HelveticaNeueLTStd-Lt" w:hAnsi="HelveticaNeueLTStd-Lt" w:cs="HelveticaNeueLTStd-Lt"/>
          <w:color w:val="000000"/>
          <w:sz w:val="21"/>
          <w:szCs w:val="17"/>
        </w:rPr>
        <w:t xml:space="preserve"> support, such as education and </w:t>
      </w:r>
      <w:r w:rsidRPr="00C549D8">
        <w:rPr>
          <w:rFonts w:ascii="HelveticaNeueLTStd-Lt" w:hAnsi="HelveticaNeueLTStd-Lt" w:cs="HelveticaNeueLTStd-Lt"/>
          <w:color w:val="000000"/>
          <w:sz w:val="21"/>
          <w:szCs w:val="17"/>
        </w:rPr>
        <w:t>dentistry. In between, there is a mixture of product–service arrangements. The product–</w:t>
      </w:r>
      <w:r>
        <w:rPr>
          <w:rFonts w:ascii="HelveticaNeueLTStd-Lt" w:hAnsi="HelveticaNeueLTStd-Lt" w:cs="HelveticaNeueLTStd-Lt"/>
          <w:color w:val="000000"/>
          <w:sz w:val="21"/>
          <w:szCs w:val="17"/>
        </w:rPr>
        <w:t xml:space="preserve">service spectrum </w:t>
      </w:r>
      <w:r w:rsidRPr="00C549D8">
        <w:rPr>
          <w:rFonts w:ascii="HelveticaNeueLTStd-Lt" w:hAnsi="HelveticaNeueLTStd-Lt" w:cs="HelveticaNeueLTStd-Lt"/>
          <w:color w:val="000000"/>
          <w:sz w:val="21"/>
          <w:szCs w:val="17"/>
        </w:rPr>
        <w:t>recognizes that many products combine physical goods with a service element.</w:t>
      </w:r>
    </w:p>
    <w:p w:rsidR="00C549D8" w:rsidRPr="00C549D8" w:rsidRDefault="00C549D8" w:rsidP="00C549D8">
      <w:pPr>
        <w:autoSpaceDE w:val="0"/>
        <w:autoSpaceDN w:val="0"/>
        <w:adjustRightInd w:val="0"/>
        <w:spacing w:after="0" w:line="240" w:lineRule="auto"/>
        <w:rPr>
          <w:rFonts w:ascii="HelveticaNeueLTStd-Lt" w:hAnsi="HelveticaNeueLTStd-Lt" w:cs="HelveticaNeueLTStd-Lt"/>
          <w:color w:val="000000"/>
          <w:sz w:val="21"/>
          <w:szCs w:val="17"/>
        </w:rPr>
      </w:pPr>
    </w:p>
    <w:p w:rsidR="00C549D8" w:rsidRPr="00C549D8" w:rsidRDefault="00C549D8" w:rsidP="00C549D8">
      <w:pPr>
        <w:autoSpaceDE w:val="0"/>
        <w:autoSpaceDN w:val="0"/>
        <w:adjustRightInd w:val="0"/>
        <w:spacing w:after="0" w:line="240" w:lineRule="auto"/>
        <w:rPr>
          <w:rFonts w:ascii="HelveticaNeueLTStd-Md" w:hAnsi="HelveticaNeueLTStd-Md" w:cs="HelveticaNeueLTStd-Md"/>
          <w:color w:val="952973"/>
          <w:sz w:val="21"/>
          <w:szCs w:val="17"/>
        </w:rPr>
      </w:pPr>
      <w:r w:rsidRPr="00C549D8">
        <w:rPr>
          <w:rFonts w:ascii="ZapfDingbatsStd" w:eastAsia="ZapfDingbatsStd" w:hAnsi="HelveticaNeueLTStd-Lt" w:cs="ZapfDingbatsStd" w:hint="eastAsia"/>
          <w:color w:val="952973"/>
          <w:sz w:val="18"/>
          <w:szCs w:val="14"/>
        </w:rPr>
        <w:t>■</w:t>
      </w:r>
      <w:r w:rsidRPr="00C549D8">
        <w:rPr>
          <w:rFonts w:ascii="ZapfDingbatsStd" w:eastAsia="ZapfDingbatsStd" w:hAnsi="HelveticaNeueLTStd-Lt" w:cs="ZapfDingbatsStd"/>
          <w:color w:val="952973"/>
          <w:sz w:val="18"/>
          <w:szCs w:val="14"/>
        </w:rPr>
        <w:t xml:space="preserve"> </w:t>
      </w:r>
      <w:r w:rsidRPr="00C549D8">
        <w:rPr>
          <w:rFonts w:ascii="HelveticaNeueLTStd-Md" w:hAnsi="HelveticaNeueLTStd-Md" w:cs="HelveticaNeueLTStd-Md"/>
          <w:color w:val="952973"/>
          <w:sz w:val="21"/>
          <w:szCs w:val="17"/>
        </w:rPr>
        <w:t>Explore the processes and issues associated with innovating new propositions.</w:t>
      </w:r>
    </w:p>
    <w:p w:rsidR="00C549D8" w:rsidRDefault="00C549D8" w:rsidP="00C549D8">
      <w:pPr>
        <w:autoSpaceDE w:val="0"/>
        <w:autoSpaceDN w:val="0"/>
        <w:adjustRightInd w:val="0"/>
        <w:spacing w:after="0" w:line="240" w:lineRule="auto"/>
        <w:rPr>
          <w:rFonts w:ascii="HelveticaNeueLTStd-Lt" w:hAnsi="HelveticaNeueLTStd-Lt" w:cs="HelveticaNeueLTStd-Lt"/>
          <w:color w:val="000000"/>
          <w:sz w:val="21"/>
          <w:szCs w:val="17"/>
        </w:rPr>
      </w:pPr>
      <w:r w:rsidRPr="00C549D8">
        <w:rPr>
          <w:rFonts w:ascii="HelveticaNeueLTStd-Lt" w:hAnsi="HelveticaNeueLTStd-Lt" w:cs="HelveticaNeueLTStd-Lt"/>
          <w:color w:val="000000"/>
          <w:sz w:val="21"/>
          <w:szCs w:val="17"/>
        </w:rPr>
        <w:t>The development of new propositions is complex and high risk, so organizat</w:t>
      </w:r>
      <w:r>
        <w:rPr>
          <w:rFonts w:ascii="HelveticaNeueLTStd-Lt" w:hAnsi="HelveticaNeueLTStd-Lt" w:cs="HelveticaNeueLTStd-Lt"/>
          <w:color w:val="000000"/>
          <w:sz w:val="21"/>
          <w:szCs w:val="17"/>
        </w:rPr>
        <w:t xml:space="preserve">ions usually adopt a procedural </w:t>
      </w:r>
      <w:r w:rsidRPr="00C549D8">
        <w:rPr>
          <w:rFonts w:ascii="HelveticaNeueLTStd-Lt" w:hAnsi="HelveticaNeueLTStd-Lt" w:cs="HelveticaNeueLTStd-Lt"/>
          <w:color w:val="000000"/>
          <w:sz w:val="21"/>
          <w:szCs w:val="17"/>
        </w:rPr>
        <w:t xml:space="preserve">approach. The procedure consists of several phases that enable progress </w:t>
      </w:r>
      <w:r>
        <w:rPr>
          <w:rFonts w:ascii="HelveticaNeueLTStd-Lt" w:hAnsi="HelveticaNeueLTStd-Lt" w:cs="HelveticaNeueLTStd-Lt"/>
          <w:color w:val="000000"/>
          <w:sz w:val="21"/>
          <w:szCs w:val="17"/>
        </w:rPr>
        <w:t xml:space="preserve">to be monitored, test trials to </w:t>
      </w:r>
      <w:r w:rsidRPr="00C549D8">
        <w:rPr>
          <w:rFonts w:ascii="HelveticaNeueLTStd-Lt" w:hAnsi="HelveticaNeueLTStd-Lt" w:cs="HelveticaNeueLTStd-Lt"/>
          <w:color w:val="000000"/>
          <w:sz w:val="21"/>
          <w:szCs w:val="17"/>
        </w:rPr>
        <w:t>be conducted, and the results analysed before there is any commitment</w:t>
      </w:r>
      <w:r>
        <w:rPr>
          <w:rFonts w:ascii="HelveticaNeueLTStd-Lt" w:hAnsi="HelveticaNeueLTStd-Lt" w:cs="HelveticaNeueLTStd-Lt"/>
          <w:color w:val="000000"/>
          <w:sz w:val="21"/>
          <w:szCs w:val="17"/>
        </w:rPr>
        <w:t xml:space="preserve"> to the market. The development </w:t>
      </w:r>
      <w:r w:rsidRPr="00C549D8">
        <w:rPr>
          <w:rFonts w:ascii="HelveticaNeueLTStd-Lt" w:hAnsi="HelveticaNeueLTStd-Lt" w:cs="HelveticaNeueLTStd-Lt"/>
          <w:color w:val="000000"/>
          <w:sz w:val="21"/>
          <w:szCs w:val="17"/>
        </w:rPr>
        <w:t>of new services follows a similar staged process, whereby additional servi</w:t>
      </w:r>
      <w:r>
        <w:rPr>
          <w:rFonts w:ascii="HelveticaNeueLTStd-Lt" w:hAnsi="HelveticaNeueLTStd-Lt" w:cs="HelveticaNeueLTStd-Lt"/>
          <w:color w:val="000000"/>
          <w:sz w:val="21"/>
          <w:szCs w:val="17"/>
        </w:rPr>
        <w:t xml:space="preserve">ces are added to a core product </w:t>
      </w:r>
      <w:r w:rsidRPr="00C549D8">
        <w:rPr>
          <w:rFonts w:ascii="HelveticaNeueLTStd-Lt" w:hAnsi="HelveticaNeueLTStd-Lt" w:cs="HelveticaNeueLTStd-Lt"/>
          <w:color w:val="000000"/>
          <w:sz w:val="21"/>
          <w:szCs w:val="17"/>
        </w:rPr>
        <w:t>until a point is reached at which the service and the core product are integrated into a bundled offe</w:t>
      </w:r>
      <w:r>
        <w:rPr>
          <w:rFonts w:ascii="HelveticaNeueLTStd-Lt" w:hAnsi="HelveticaNeueLTStd-Lt" w:cs="HelveticaNeueLTStd-Lt"/>
          <w:color w:val="000000"/>
          <w:sz w:val="21"/>
          <w:szCs w:val="17"/>
        </w:rPr>
        <w:t xml:space="preserve">ring. </w:t>
      </w:r>
      <w:r w:rsidRPr="00C549D8">
        <w:rPr>
          <w:rFonts w:ascii="HelveticaNeueLTStd-Lt" w:hAnsi="HelveticaNeueLTStd-Lt" w:cs="HelveticaNeueLTStd-Lt"/>
          <w:color w:val="000000"/>
          <w:sz w:val="21"/>
          <w:szCs w:val="17"/>
        </w:rPr>
        <w:t xml:space="preserve">This is known as </w:t>
      </w:r>
      <w:proofErr w:type="spellStart"/>
      <w:r w:rsidRPr="00C549D8">
        <w:rPr>
          <w:rFonts w:ascii="HelveticaNeueLTStd-Lt" w:hAnsi="HelveticaNeueLTStd-Lt" w:cs="HelveticaNeueLTStd-Lt"/>
          <w:color w:val="000000"/>
          <w:sz w:val="21"/>
          <w:szCs w:val="17"/>
        </w:rPr>
        <w:t>servitization</w:t>
      </w:r>
      <w:proofErr w:type="spellEnd"/>
      <w:r w:rsidRPr="00C549D8">
        <w:rPr>
          <w:rFonts w:ascii="HelveticaNeueLTStd-Lt" w:hAnsi="HelveticaNeueLTStd-Lt" w:cs="HelveticaNeueLTStd-Lt"/>
          <w:color w:val="000000"/>
          <w:sz w:val="21"/>
          <w:szCs w:val="17"/>
        </w:rPr>
        <w:t>.</w:t>
      </w:r>
    </w:p>
    <w:p w:rsidR="00C549D8" w:rsidRPr="00C549D8" w:rsidRDefault="00C549D8" w:rsidP="00C549D8">
      <w:pPr>
        <w:autoSpaceDE w:val="0"/>
        <w:autoSpaceDN w:val="0"/>
        <w:adjustRightInd w:val="0"/>
        <w:spacing w:after="0" w:line="240" w:lineRule="auto"/>
        <w:rPr>
          <w:rFonts w:ascii="HelveticaNeueLTStd-Lt" w:hAnsi="HelveticaNeueLTStd-Lt" w:cs="HelveticaNeueLTStd-Lt"/>
          <w:color w:val="000000"/>
          <w:sz w:val="21"/>
          <w:szCs w:val="17"/>
        </w:rPr>
      </w:pPr>
    </w:p>
    <w:p w:rsidR="00C549D8" w:rsidRPr="00C549D8" w:rsidRDefault="00C549D8" w:rsidP="00C549D8">
      <w:pPr>
        <w:autoSpaceDE w:val="0"/>
        <w:autoSpaceDN w:val="0"/>
        <w:adjustRightInd w:val="0"/>
        <w:spacing w:after="0" w:line="240" w:lineRule="auto"/>
        <w:rPr>
          <w:rFonts w:ascii="HelveticaNeueLTStd-Md" w:hAnsi="HelveticaNeueLTStd-Md" w:cs="HelveticaNeueLTStd-Md"/>
          <w:color w:val="952973"/>
          <w:sz w:val="21"/>
          <w:szCs w:val="17"/>
        </w:rPr>
      </w:pPr>
      <w:r w:rsidRPr="00C549D8">
        <w:rPr>
          <w:rFonts w:ascii="ZapfDingbatsStd" w:eastAsia="ZapfDingbatsStd" w:hAnsi="HelveticaNeueLTStd-Lt" w:cs="ZapfDingbatsStd" w:hint="eastAsia"/>
          <w:color w:val="952973"/>
          <w:sz w:val="18"/>
          <w:szCs w:val="14"/>
        </w:rPr>
        <w:t>■</w:t>
      </w:r>
      <w:r w:rsidRPr="00C549D8">
        <w:rPr>
          <w:rFonts w:ascii="ZapfDingbatsStd" w:eastAsia="ZapfDingbatsStd" w:hAnsi="HelveticaNeueLTStd-Lt" w:cs="ZapfDingbatsStd"/>
          <w:color w:val="952973"/>
          <w:sz w:val="18"/>
          <w:szCs w:val="14"/>
        </w:rPr>
        <w:t xml:space="preserve"> </w:t>
      </w:r>
      <w:r w:rsidRPr="00C549D8">
        <w:rPr>
          <w:rFonts w:ascii="HelveticaNeueLTStd-Md" w:hAnsi="HelveticaNeueLTStd-Md" w:cs="HelveticaNeueLTStd-Md"/>
          <w:color w:val="952973"/>
          <w:sz w:val="21"/>
          <w:szCs w:val="17"/>
        </w:rPr>
        <w:t>Describe how new propositions are adopted by markets.</w:t>
      </w:r>
    </w:p>
    <w:p w:rsidR="00C549D8" w:rsidRPr="00C549D8" w:rsidRDefault="00C549D8" w:rsidP="00C549D8">
      <w:pPr>
        <w:autoSpaceDE w:val="0"/>
        <w:autoSpaceDN w:val="0"/>
        <w:adjustRightInd w:val="0"/>
        <w:spacing w:after="0" w:line="240" w:lineRule="auto"/>
        <w:rPr>
          <w:rFonts w:ascii="HelveticaNeueLTStd-Lt" w:hAnsi="HelveticaNeueLTStd-Lt" w:cs="HelveticaNeueLTStd-Lt"/>
          <w:color w:val="000000"/>
          <w:sz w:val="21"/>
          <w:szCs w:val="17"/>
        </w:rPr>
      </w:pPr>
      <w:r w:rsidRPr="00C549D8">
        <w:rPr>
          <w:rFonts w:ascii="HelveticaNeueLTStd-Lt" w:hAnsi="HelveticaNeueLTStd-Lt" w:cs="HelveticaNeueLTStd-Lt"/>
          <w:color w:val="000000"/>
          <w:sz w:val="21"/>
          <w:szCs w:val="17"/>
        </w:rPr>
        <w:t>The processes of adoption and diffusion explain the way in which individ</w:t>
      </w:r>
      <w:r>
        <w:rPr>
          <w:rFonts w:ascii="HelveticaNeueLTStd-Lt" w:hAnsi="HelveticaNeueLTStd-Lt" w:cs="HelveticaNeueLTStd-Lt"/>
          <w:color w:val="000000"/>
          <w:sz w:val="21"/>
          <w:szCs w:val="17"/>
        </w:rPr>
        <w:t xml:space="preserve">uals adopt new propositions and </w:t>
      </w:r>
      <w:r w:rsidRPr="00C549D8">
        <w:rPr>
          <w:rFonts w:ascii="HelveticaNeueLTStd-Lt" w:hAnsi="HelveticaNeueLTStd-Lt" w:cs="HelveticaNeueLTStd-Lt"/>
          <w:color w:val="000000"/>
          <w:sz w:val="21"/>
          <w:szCs w:val="17"/>
        </w:rPr>
        <w:t>the rate at which a market adopts an innovation. The process by which</w:t>
      </w:r>
      <w:r>
        <w:rPr>
          <w:rFonts w:ascii="HelveticaNeueLTStd-Lt" w:hAnsi="HelveticaNeueLTStd-Lt" w:cs="HelveticaNeueLTStd-Lt"/>
          <w:color w:val="000000"/>
          <w:sz w:val="21"/>
          <w:szCs w:val="17"/>
        </w:rPr>
        <w:t xml:space="preserve"> individuals accept and use new </w:t>
      </w:r>
      <w:r w:rsidRPr="00C549D8">
        <w:rPr>
          <w:rFonts w:ascii="HelveticaNeueLTStd-Lt" w:hAnsi="HelveticaNeueLTStd-Lt" w:cs="HelveticaNeueLTStd-Lt"/>
          <w:color w:val="000000"/>
          <w:sz w:val="21"/>
          <w:szCs w:val="17"/>
        </w:rPr>
        <w:t>propositions is referred to as adoption. The different stages in the adoption</w:t>
      </w:r>
      <w:r>
        <w:rPr>
          <w:rFonts w:ascii="HelveticaNeueLTStd-Lt" w:hAnsi="HelveticaNeueLTStd-Lt" w:cs="HelveticaNeueLTStd-Lt"/>
          <w:color w:val="000000"/>
          <w:sz w:val="21"/>
          <w:szCs w:val="17"/>
        </w:rPr>
        <w:t xml:space="preserve"> process are sequential and are </w:t>
      </w:r>
      <w:r w:rsidRPr="00C549D8">
        <w:rPr>
          <w:rFonts w:ascii="HelveticaNeueLTStd-Lt" w:hAnsi="HelveticaNeueLTStd-Lt" w:cs="HelveticaNeueLTStd-Lt"/>
          <w:color w:val="000000"/>
          <w:sz w:val="21"/>
          <w:szCs w:val="17"/>
        </w:rPr>
        <w:t>characterized by the different factors that are involved at each stage. Th</w:t>
      </w:r>
      <w:r>
        <w:rPr>
          <w:rFonts w:ascii="HelveticaNeueLTStd-Lt" w:hAnsi="HelveticaNeueLTStd-Lt" w:cs="HelveticaNeueLTStd-Lt"/>
          <w:color w:val="000000"/>
          <w:sz w:val="21"/>
          <w:szCs w:val="17"/>
        </w:rPr>
        <w:t xml:space="preserve">e rate at which a market adopts </w:t>
      </w:r>
      <w:r w:rsidRPr="00C549D8">
        <w:rPr>
          <w:rFonts w:ascii="HelveticaNeueLTStd-Lt" w:hAnsi="HelveticaNeueLTStd-Lt" w:cs="HelveticaNeueLTStd-Lt"/>
          <w:color w:val="000000"/>
          <w:sz w:val="21"/>
          <w:szCs w:val="17"/>
        </w:rPr>
        <w:t>an innovation differs according to an individual’s propensity for risk and i</w:t>
      </w:r>
      <w:r>
        <w:rPr>
          <w:rFonts w:ascii="HelveticaNeueLTStd-Lt" w:hAnsi="HelveticaNeueLTStd-Lt" w:cs="HelveticaNeueLTStd-Lt"/>
          <w:color w:val="000000"/>
          <w:sz w:val="21"/>
          <w:szCs w:val="17"/>
        </w:rPr>
        <w:t xml:space="preserve">s referred to as the process of </w:t>
      </w:r>
      <w:bookmarkStart w:id="0" w:name="_GoBack"/>
      <w:bookmarkEnd w:id="0"/>
      <w:r w:rsidRPr="00C549D8">
        <w:rPr>
          <w:rFonts w:ascii="HelveticaNeueLTStd-Lt" w:hAnsi="HelveticaNeueLTStd-Lt" w:cs="HelveticaNeueLTStd-Lt"/>
          <w:color w:val="000000"/>
          <w:sz w:val="21"/>
          <w:szCs w:val="17"/>
        </w:rPr>
        <w:t>diffusion.</w:t>
      </w:r>
    </w:p>
    <w:p w:rsidR="006125F1" w:rsidRPr="006125F1" w:rsidRDefault="006125F1" w:rsidP="003739E0">
      <w:pPr>
        <w:autoSpaceDE w:val="0"/>
        <w:autoSpaceDN w:val="0"/>
        <w:adjustRightInd w:val="0"/>
        <w:spacing w:after="0" w:line="240" w:lineRule="auto"/>
        <w:rPr>
          <w:rFonts w:ascii="HelveticaNeueLTStd-Lt" w:hAnsi="HelveticaNeueLTStd-Lt" w:cs="HelveticaNeueLTStd-Lt"/>
          <w:color w:val="000000"/>
          <w:sz w:val="25"/>
          <w:szCs w:val="17"/>
        </w:rPr>
      </w:pPr>
    </w:p>
    <w:p w:rsidR="00ED1163" w:rsidRPr="006A7B4C" w:rsidRDefault="00ED1163" w:rsidP="006A7B4C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</w:p>
    <w:sectPr w:rsidR="00ED1163" w:rsidRPr="006A7B4C" w:rsidSect="003E0C67">
      <w:headerReference w:type="default" r:id="rId7"/>
      <w:footerReference w:type="default" r:id="rId8"/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0C67" w:rsidRDefault="003E0C67" w:rsidP="003E0C67">
      <w:pPr>
        <w:spacing w:after="0" w:line="240" w:lineRule="auto"/>
      </w:pPr>
      <w:r>
        <w:separator/>
      </w:r>
    </w:p>
  </w:endnote>
  <w:endnote w:type="continuationSeparator" w:id="0">
    <w:p w:rsidR="003E0C67" w:rsidRDefault="003E0C67" w:rsidP="003E0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Std-B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Std-L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ZapfDingbatsSt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NeueLTStd-M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UP Swift">
    <w:panose1 w:val="02000503080000020004"/>
    <w:charset w:val="00"/>
    <w:family w:val="auto"/>
    <w:pitch w:val="variable"/>
    <w:sig w:usb0="80000027" w:usb1="0000004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C67" w:rsidRDefault="003E0C67" w:rsidP="003E0C67">
    <w:pPr>
      <w:pStyle w:val="Footer"/>
      <w:jc w:val="right"/>
    </w:pPr>
    <w:r>
      <w:t>© Oxford University Press, 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0C67" w:rsidRDefault="003E0C67" w:rsidP="003E0C67">
      <w:pPr>
        <w:spacing w:after="0" w:line="240" w:lineRule="auto"/>
      </w:pPr>
      <w:r>
        <w:separator/>
      </w:r>
    </w:p>
  </w:footnote>
  <w:footnote w:type="continuationSeparator" w:id="0">
    <w:p w:rsidR="003E0C67" w:rsidRDefault="003E0C67" w:rsidP="003E0C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C67" w:rsidRPr="003E0C67" w:rsidRDefault="003E0C67">
    <w:pPr>
      <w:pStyle w:val="Header"/>
      <w:rPr>
        <w:rFonts w:ascii="OUP Swift" w:hAnsi="OUP Swift"/>
      </w:rPr>
    </w:pPr>
    <w:r w:rsidRPr="003E0C67">
      <w:rPr>
        <w:rFonts w:ascii="OUP Swift" w:hAnsi="OUP Swift"/>
        <w:i/>
      </w:rPr>
      <w:t>Marketing</w:t>
    </w:r>
    <w:r>
      <w:rPr>
        <w:rFonts w:ascii="OUP Swift" w:hAnsi="OUP Swift"/>
        <w:i/>
      </w:rPr>
      <w:t xml:space="preserve"> </w:t>
    </w:r>
    <w:r>
      <w:rPr>
        <w:rFonts w:ascii="OUP Swift" w:hAnsi="OUP Swift"/>
      </w:rPr>
      <w:t>International Edition</w:t>
    </w:r>
  </w:p>
  <w:p w:rsidR="003E0C67" w:rsidRPr="003E0C67" w:rsidRDefault="003739E0">
    <w:pPr>
      <w:pStyle w:val="Header"/>
      <w:rPr>
        <w:rFonts w:ascii="OUP Swift" w:hAnsi="OUP Swift"/>
      </w:rPr>
    </w:pPr>
    <w:r>
      <w:rPr>
        <w:rFonts w:ascii="OUP Swift" w:hAnsi="OUP Swift"/>
      </w:rPr>
      <w:t>Chapter Summary</w:t>
    </w:r>
  </w:p>
  <w:p w:rsidR="003E0C67" w:rsidRDefault="003E0C6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C67"/>
    <w:rsid w:val="000F3501"/>
    <w:rsid w:val="0016377B"/>
    <w:rsid w:val="003739E0"/>
    <w:rsid w:val="003E0C67"/>
    <w:rsid w:val="004866E3"/>
    <w:rsid w:val="004A24C5"/>
    <w:rsid w:val="006125F1"/>
    <w:rsid w:val="006A7B4C"/>
    <w:rsid w:val="00813867"/>
    <w:rsid w:val="00993272"/>
    <w:rsid w:val="00AC2C81"/>
    <w:rsid w:val="00BF1B14"/>
    <w:rsid w:val="00C333F5"/>
    <w:rsid w:val="00C549D8"/>
    <w:rsid w:val="00D2763F"/>
    <w:rsid w:val="00D709B6"/>
    <w:rsid w:val="00E00EF7"/>
    <w:rsid w:val="00ED1163"/>
    <w:rsid w:val="00FA4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0C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0C67"/>
  </w:style>
  <w:style w:type="paragraph" w:styleId="Footer">
    <w:name w:val="footer"/>
    <w:basedOn w:val="Normal"/>
    <w:link w:val="FooterChar"/>
    <w:uiPriority w:val="99"/>
    <w:unhideWhenUsed/>
    <w:rsid w:val="003E0C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0C67"/>
  </w:style>
  <w:style w:type="paragraph" w:styleId="BalloonText">
    <w:name w:val="Balloon Text"/>
    <w:basedOn w:val="Normal"/>
    <w:link w:val="BalloonTextChar"/>
    <w:uiPriority w:val="99"/>
    <w:semiHidden/>
    <w:unhideWhenUsed/>
    <w:rsid w:val="003E0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0C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0C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0C67"/>
  </w:style>
  <w:style w:type="paragraph" w:styleId="Footer">
    <w:name w:val="footer"/>
    <w:basedOn w:val="Normal"/>
    <w:link w:val="FooterChar"/>
    <w:uiPriority w:val="99"/>
    <w:unhideWhenUsed/>
    <w:rsid w:val="003E0C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0C67"/>
  </w:style>
  <w:style w:type="paragraph" w:styleId="BalloonText">
    <w:name w:val="Balloon Text"/>
    <w:basedOn w:val="Normal"/>
    <w:link w:val="BalloonTextChar"/>
    <w:uiPriority w:val="99"/>
    <w:semiHidden/>
    <w:unhideWhenUsed/>
    <w:rsid w:val="003E0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0C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University Press</Company>
  <LinksUpToDate>false</LinksUpToDate>
  <CharactersWithSpaces>4165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BELL, Jennifer</dc:creator>
  <cp:lastModifiedBy>BELL, Jennifer</cp:lastModifiedBy>
  <cp:revision>3</cp:revision>
  <dcterms:created xsi:type="dcterms:W3CDTF">2019-10-24T11:04:00Z</dcterms:created>
  <dcterms:modified xsi:type="dcterms:W3CDTF">2019-10-24T11:05:00Z</dcterms:modified>
</cp:coreProperties>
</file>