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C67" w:rsidRDefault="007C48EE">
      <w:pPr>
        <w:rPr>
          <w:rFonts w:ascii="HelveticaNeueLTStd-Bd" w:hAnsi="HelveticaNeueLTStd-Bd" w:cs="HelveticaNeueLTStd-Bd"/>
          <w:color w:val="244584"/>
          <w:sz w:val="32"/>
          <w:szCs w:val="28"/>
        </w:rPr>
      </w:pPr>
      <w:r>
        <w:rPr>
          <w:rFonts w:ascii="HelveticaNeueLTStd-Bd" w:hAnsi="HelveticaNeueLTStd-Bd" w:cs="HelveticaNeueLTStd-Bd"/>
          <w:color w:val="244584"/>
          <w:sz w:val="32"/>
          <w:szCs w:val="28"/>
        </w:rPr>
        <w:t>Chapter 10</w:t>
      </w:r>
    </w:p>
    <w:p w:rsidR="003739E0" w:rsidRDefault="003739E0" w:rsidP="003739E0">
      <w:pPr>
        <w:autoSpaceDE w:val="0"/>
        <w:autoSpaceDN w:val="0"/>
        <w:adjustRightInd w:val="0"/>
        <w:spacing w:after="0" w:line="240" w:lineRule="auto"/>
        <w:rPr>
          <w:rFonts w:ascii="HelveticaNeueLTStd-Lt" w:hAnsi="HelveticaNeueLTStd-Lt" w:cs="HelveticaNeueLTStd-Lt"/>
          <w:color w:val="000000"/>
          <w:sz w:val="21"/>
          <w:szCs w:val="17"/>
        </w:rPr>
      </w:pPr>
      <w:r w:rsidRPr="003739E0">
        <w:rPr>
          <w:rFonts w:ascii="HelveticaNeueLTStd-Lt" w:hAnsi="HelveticaNeueLTStd-Lt" w:cs="HelveticaNeueLTStd-Lt"/>
          <w:color w:val="000000"/>
          <w:sz w:val="21"/>
          <w:szCs w:val="17"/>
        </w:rPr>
        <w:t>To consolidate your learning, the key points from this chapter are summarized here:</w:t>
      </w:r>
    </w:p>
    <w:p w:rsidR="00C549D8" w:rsidRPr="00C549D8" w:rsidRDefault="00C549D8" w:rsidP="003739E0">
      <w:pPr>
        <w:autoSpaceDE w:val="0"/>
        <w:autoSpaceDN w:val="0"/>
        <w:adjustRightInd w:val="0"/>
        <w:spacing w:after="0" w:line="240" w:lineRule="auto"/>
        <w:rPr>
          <w:rFonts w:ascii="HelveticaNeueLTStd-Lt" w:hAnsi="HelveticaNeueLTStd-Lt" w:cs="HelveticaNeueLTStd-Lt"/>
          <w:color w:val="000000"/>
          <w:sz w:val="25"/>
          <w:szCs w:val="17"/>
        </w:rPr>
      </w:pPr>
    </w:p>
    <w:p w:rsidR="001055DB" w:rsidRPr="001055DB" w:rsidRDefault="001055DB" w:rsidP="001055DB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r w:rsidRPr="001055DB">
        <w:rPr>
          <w:rFonts w:ascii="ZapfDingbatsStd" w:eastAsia="ZapfDingbatsStd" w:cs="ZapfDingbatsStd" w:hint="eastAsia"/>
          <w:color w:val="952973"/>
          <w:sz w:val="18"/>
          <w:szCs w:val="14"/>
        </w:rPr>
        <w:t>■</w:t>
      </w:r>
      <w:r w:rsidRPr="001055DB">
        <w:rPr>
          <w:rFonts w:ascii="ZapfDingbatsStd" w:eastAsia="ZapfDingbatsStd" w:cs="ZapfDingbatsStd"/>
          <w:color w:val="952973"/>
          <w:sz w:val="18"/>
          <w:szCs w:val="14"/>
        </w:rPr>
        <w:t xml:space="preserve"> </w:t>
      </w:r>
      <w:r w:rsidRPr="001055DB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Describe the nature, purpose, and scope of marketing communications.</w:t>
      </w:r>
    </w:p>
    <w:p w:rsidR="001055DB" w:rsidRDefault="001055DB" w:rsidP="001055DB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  <w:r w:rsidRPr="001055DB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Marketing communications is a management process by means of which an organization attempts to e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ngage </w:t>
      </w:r>
      <w:r w:rsidRPr="001055DB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with its various audiences. Marketing communications—or promotion, as it was originally called—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is one of </w:t>
      </w:r>
      <w:r w:rsidRPr="001055DB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the 4Ps of the marketing mix. It is used to communicate an organization’s offer 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relating to products, services, </w:t>
      </w:r>
      <w:r w:rsidRPr="001055DB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or the overall organization. In broad terms, this management activity cons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ists of several components: the </w:t>
      </w:r>
      <w:r w:rsidRPr="001055DB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communications experienced by audiences relating to their use of products and t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he consumption of services; the </w:t>
      </w:r>
      <w:r w:rsidRPr="001055DB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communications arising from unplanned or unintended experiences; and planned marketing communications.</w:t>
      </w:r>
    </w:p>
    <w:p w:rsidR="001055DB" w:rsidRPr="001055DB" w:rsidRDefault="001055DB" w:rsidP="001055DB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</w:p>
    <w:p w:rsidR="001055DB" w:rsidRPr="001055DB" w:rsidRDefault="001055DB" w:rsidP="001055DB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r w:rsidRPr="001055DB">
        <w:rPr>
          <w:rFonts w:ascii="ZapfDingbatsStd" w:eastAsia="ZapfDingbatsStd" w:cs="ZapfDingbatsStd" w:hint="eastAsia"/>
          <w:color w:val="952973"/>
          <w:sz w:val="18"/>
          <w:szCs w:val="14"/>
        </w:rPr>
        <w:t>■</w:t>
      </w:r>
      <w:r w:rsidRPr="001055DB">
        <w:rPr>
          <w:rFonts w:ascii="ZapfDingbatsStd" w:eastAsia="ZapfDingbatsStd" w:cs="ZapfDingbatsStd"/>
          <w:color w:val="952973"/>
          <w:sz w:val="18"/>
          <w:szCs w:val="14"/>
        </w:rPr>
        <w:t xml:space="preserve"> </w:t>
      </w:r>
      <w:proofErr w:type="gramStart"/>
      <w:r w:rsidRPr="001055DB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Explain</w:t>
      </w:r>
      <w:proofErr w:type="gramEnd"/>
      <w:r w:rsidRPr="001055DB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 xml:space="preserve"> the three models of communication and describe how pers</w:t>
      </w:r>
      <w:r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 xml:space="preserve">onal influences can enhance the </w:t>
      </w:r>
      <w:r w:rsidRPr="001055DB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effectiveness of marketing communication activities.</w:t>
      </w:r>
    </w:p>
    <w:p w:rsidR="001055DB" w:rsidRDefault="001055DB" w:rsidP="001055DB">
      <w:pPr>
        <w:autoSpaceDE w:val="0"/>
        <w:autoSpaceDN w:val="0"/>
        <w:adjustRightInd w:val="0"/>
        <w:spacing w:after="0" w:line="240" w:lineRule="auto"/>
        <w:rPr>
          <w:rFonts w:ascii="HelveticaNeueLTStd-Lt" w:hAnsi="HelveticaNeueLTStd-Lt" w:cs="HelveticaNeueLTStd-Lt"/>
          <w:color w:val="000000"/>
          <w:sz w:val="21"/>
          <w:szCs w:val="17"/>
        </w:rPr>
      </w:pPr>
      <w:r w:rsidRPr="001055DB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The linear, or one-way, model of communication is the traditional mass-medi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a interpretation of how </w:t>
      </w:r>
      <w:r w:rsidRPr="001055DB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communication works. The two-step model incorporates the inf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luence of other people into the </w:t>
      </w:r>
      <w:r w:rsidRPr="001055DB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communication process, whereas the interaction model explains h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ow communication flows not only </w:t>
      </w:r>
      <w:r w:rsidRPr="001055DB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between sender and receiver, but also throughout a network of people. Interaction is about actions that</w:t>
      </w:r>
      <w:r w:rsidRPr="001055DB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 </w:t>
      </w:r>
      <w:r w:rsidRPr="001055DB">
        <w:rPr>
          <w:rFonts w:ascii="HelveticaNeueLTStd-Lt" w:hAnsi="HelveticaNeueLTStd-Lt" w:cs="HelveticaNeueLTStd-Lt"/>
          <w:color w:val="000000"/>
          <w:sz w:val="21"/>
          <w:szCs w:val="17"/>
        </w:rPr>
        <w:t>lead to a response and—most importantly, in an age of interactive communication—interactivity is a prelude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 </w:t>
      </w:r>
      <w:r w:rsidRPr="001055DB">
        <w:rPr>
          <w:rFonts w:ascii="HelveticaNeueLTStd-Lt" w:hAnsi="HelveticaNeueLTStd-Lt" w:cs="HelveticaNeueLTStd-Lt"/>
          <w:color w:val="000000"/>
          <w:sz w:val="21"/>
          <w:szCs w:val="17"/>
        </w:rPr>
        <w:t>to dialogue, which is the highest or purest form of communication.</w:t>
      </w:r>
    </w:p>
    <w:p w:rsidR="001055DB" w:rsidRPr="001055DB" w:rsidRDefault="001055DB" w:rsidP="001055DB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</w:p>
    <w:p w:rsidR="001055DB" w:rsidRPr="001055DB" w:rsidRDefault="001055DB" w:rsidP="001055DB">
      <w:pPr>
        <w:autoSpaceDE w:val="0"/>
        <w:autoSpaceDN w:val="0"/>
        <w:adjustRightInd w:val="0"/>
        <w:spacing w:after="0" w:line="240" w:lineRule="auto"/>
        <w:rPr>
          <w:rFonts w:ascii="HelveticaNeueLTStd-Md" w:hAnsi="HelveticaNeueLTStd-Md" w:cs="HelveticaNeueLTStd-Md"/>
          <w:color w:val="952973"/>
          <w:sz w:val="21"/>
          <w:szCs w:val="17"/>
        </w:rPr>
      </w:pPr>
      <w:r w:rsidRPr="001055DB">
        <w:rPr>
          <w:rFonts w:ascii="ZapfDingbatsStd" w:eastAsia="ZapfDingbatsStd" w:hAnsi="HelveticaNeueLTStd-Lt" w:cs="ZapfDingbatsStd" w:hint="eastAsia"/>
          <w:color w:val="952973"/>
          <w:sz w:val="18"/>
          <w:szCs w:val="14"/>
        </w:rPr>
        <w:t>■</w:t>
      </w:r>
      <w:r w:rsidRPr="001055DB">
        <w:rPr>
          <w:rFonts w:ascii="ZapfDingbatsStd" w:eastAsia="ZapfDingbatsStd" w:hAnsi="HelveticaNeueLTStd-Lt" w:cs="ZapfDingbatsStd"/>
          <w:color w:val="952973"/>
          <w:sz w:val="18"/>
          <w:szCs w:val="14"/>
        </w:rPr>
        <w:t xml:space="preserve"> </w:t>
      </w:r>
      <w:r w:rsidRPr="001055DB">
        <w:rPr>
          <w:rFonts w:ascii="HelveticaNeueLTStd-Md" w:hAnsi="HelveticaNeueLTStd-Md" w:cs="HelveticaNeueLTStd-Md"/>
          <w:color w:val="952973"/>
          <w:sz w:val="21"/>
          <w:szCs w:val="17"/>
        </w:rPr>
        <w:t>Understand the models used to explain how marketing communications and advertising work.</w:t>
      </w:r>
    </w:p>
    <w:p w:rsidR="001055DB" w:rsidRDefault="001055DB" w:rsidP="001055DB">
      <w:pPr>
        <w:autoSpaceDE w:val="0"/>
        <w:autoSpaceDN w:val="0"/>
        <w:adjustRightInd w:val="0"/>
        <w:spacing w:after="0" w:line="240" w:lineRule="auto"/>
        <w:rPr>
          <w:rFonts w:ascii="HelveticaNeueLTStd-Lt" w:hAnsi="HelveticaNeueLTStd-Lt" w:cs="HelveticaNeueLTStd-Lt"/>
          <w:color w:val="000000"/>
          <w:sz w:val="21"/>
          <w:szCs w:val="17"/>
        </w:rPr>
      </w:pPr>
      <w:r w:rsidRPr="001055DB">
        <w:rPr>
          <w:rFonts w:ascii="HelveticaNeueLTStd-Lt" w:hAnsi="HelveticaNeueLTStd-Lt" w:cs="HelveticaNeueLTStd-Lt"/>
          <w:color w:val="000000"/>
          <w:sz w:val="21"/>
          <w:szCs w:val="17"/>
        </w:rPr>
        <w:t>Marketing communication models have evolved from sequential co</w:t>
      </w:r>
      <w:r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mmunication models such as AIDA </w:t>
      </w:r>
      <w:r w:rsidRPr="001055DB"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and the </w:t>
      </w:r>
      <w:proofErr w:type="spellStart"/>
      <w:r w:rsidRPr="001055DB">
        <w:rPr>
          <w:rFonts w:ascii="HelveticaNeueLTStd-Lt" w:hAnsi="HelveticaNeueLTStd-Lt" w:cs="HelveticaNeueLTStd-Lt"/>
          <w:color w:val="000000"/>
          <w:sz w:val="21"/>
          <w:szCs w:val="17"/>
        </w:rPr>
        <w:t>HoE</w:t>
      </w:r>
      <w:proofErr w:type="spellEnd"/>
      <w:r w:rsidRPr="001055DB"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 models. A circular model of the attitude construct supports</w:t>
      </w:r>
      <w:r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 our understanding of the tasks </w:t>
      </w:r>
      <w:r w:rsidRPr="001055DB">
        <w:rPr>
          <w:rFonts w:ascii="HelveticaNeueLTStd-Lt" w:hAnsi="HelveticaNeueLTStd-Lt" w:cs="HelveticaNeueLTStd-Lt"/>
          <w:color w:val="000000"/>
          <w:sz w:val="21"/>
          <w:szCs w:val="17"/>
        </w:rPr>
        <w:t>of marketing communication—namely, to inform audiences, to create feeli</w:t>
      </w:r>
      <w:r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ngs and a value associated with </w:t>
      </w:r>
      <w:r w:rsidRPr="001055DB">
        <w:rPr>
          <w:rFonts w:ascii="HelveticaNeueLTStd-Lt" w:hAnsi="HelveticaNeueLTStd-Lt" w:cs="HelveticaNeueLTStd-Lt"/>
          <w:color w:val="000000"/>
          <w:sz w:val="21"/>
          <w:szCs w:val="17"/>
        </w:rPr>
        <w:t>offerings, and to drive behaviour.</w:t>
      </w:r>
    </w:p>
    <w:p w:rsidR="001055DB" w:rsidRPr="001055DB" w:rsidRDefault="001055DB" w:rsidP="001055DB">
      <w:pPr>
        <w:autoSpaceDE w:val="0"/>
        <w:autoSpaceDN w:val="0"/>
        <w:adjustRightInd w:val="0"/>
        <w:spacing w:after="0" w:line="240" w:lineRule="auto"/>
        <w:rPr>
          <w:rFonts w:ascii="HelveticaNeueLTStd-Lt" w:hAnsi="HelveticaNeueLTStd-Lt" w:cs="HelveticaNeueLTStd-Lt"/>
          <w:color w:val="000000"/>
          <w:sz w:val="21"/>
          <w:szCs w:val="17"/>
        </w:rPr>
      </w:pPr>
    </w:p>
    <w:p w:rsidR="001055DB" w:rsidRPr="001055DB" w:rsidRDefault="001055DB" w:rsidP="001055DB">
      <w:pPr>
        <w:autoSpaceDE w:val="0"/>
        <w:autoSpaceDN w:val="0"/>
        <w:adjustRightInd w:val="0"/>
        <w:spacing w:after="0" w:line="240" w:lineRule="auto"/>
        <w:rPr>
          <w:rFonts w:ascii="HelveticaNeueLTStd-Md" w:hAnsi="HelveticaNeueLTStd-Md" w:cs="HelveticaNeueLTStd-Md"/>
          <w:color w:val="952973"/>
          <w:sz w:val="21"/>
          <w:szCs w:val="17"/>
        </w:rPr>
      </w:pPr>
      <w:r w:rsidRPr="001055DB">
        <w:rPr>
          <w:rFonts w:ascii="ZapfDingbatsStd" w:eastAsia="ZapfDingbatsStd" w:hAnsi="HelveticaNeueLTStd-Lt" w:cs="ZapfDingbatsStd" w:hint="eastAsia"/>
          <w:color w:val="952973"/>
          <w:sz w:val="18"/>
          <w:szCs w:val="14"/>
        </w:rPr>
        <w:t>■</w:t>
      </w:r>
      <w:r w:rsidRPr="001055DB">
        <w:rPr>
          <w:rFonts w:ascii="ZapfDingbatsStd" w:eastAsia="ZapfDingbatsStd" w:hAnsi="HelveticaNeueLTStd-Lt" w:cs="ZapfDingbatsStd"/>
          <w:color w:val="952973"/>
          <w:sz w:val="18"/>
          <w:szCs w:val="14"/>
        </w:rPr>
        <w:t xml:space="preserve"> </w:t>
      </w:r>
      <w:r w:rsidRPr="001055DB">
        <w:rPr>
          <w:rFonts w:ascii="HelveticaNeueLTStd-Md" w:hAnsi="HelveticaNeueLTStd-Md" w:cs="HelveticaNeueLTStd-Md"/>
          <w:color w:val="952973"/>
          <w:sz w:val="21"/>
          <w:szCs w:val="17"/>
        </w:rPr>
        <w:t>Understand the role of marketing communications in marketing.</w:t>
      </w:r>
    </w:p>
    <w:p w:rsidR="001055DB" w:rsidRDefault="001055DB" w:rsidP="001055DB">
      <w:pPr>
        <w:autoSpaceDE w:val="0"/>
        <w:autoSpaceDN w:val="0"/>
        <w:adjustRightInd w:val="0"/>
        <w:spacing w:after="0" w:line="240" w:lineRule="auto"/>
        <w:rPr>
          <w:rFonts w:ascii="HelveticaNeueLTStd-Lt" w:hAnsi="HelveticaNeueLTStd-Lt" w:cs="HelveticaNeueLTStd-Lt"/>
          <w:color w:val="000000"/>
          <w:sz w:val="21"/>
          <w:szCs w:val="17"/>
        </w:rPr>
      </w:pPr>
      <w:r w:rsidRPr="001055DB">
        <w:rPr>
          <w:rFonts w:ascii="HelveticaNeueLTStd-Lt" w:hAnsi="HelveticaNeueLTStd-Lt" w:cs="HelveticaNeueLTStd-Lt"/>
          <w:color w:val="000000"/>
          <w:sz w:val="21"/>
          <w:szCs w:val="17"/>
        </w:rPr>
        <w:t>The role of marketing communications is to engage audiences and there are</w:t>
      </w:r>
      <w:r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 four main tasks that it can be </w:t>
      </w:r>
      <w:r w:rsidRPr="001055DB">
        <w:rPr>
          <w:rFonts w:ascii="HelveticaNeueLTStd-Lt" w:hAnsi="HelveticaNeueLTStd-Lt" w:cs="HelveticaNeueLTStd-Lt"/>
          <w:color w:val="000000"/>
          <w:sz w:val="21"/>
          <w:szCs w:val="17"/>
        </w:rPr>
        <w:t>used to complete. These tasks are summarized in the mnemonic DRIP—that i</w:t>
      </w:r>
      <w:r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s, to differentiate a brand, to </w:t>
      </w:r>
      <w:r w:rsidRPr="001055DB">
        <w:rPr>
          <w:rFonts w:ascii="HelveticaNeueLTStd-Lt" w:hAnsi="HelveticaNeueLTStd-Lt" w:cs="HelveticaNeueLTStd-Lt"/>
          <w:color w:val="000000"/>
          <w:sz w:val="21"/>
          <w:szCs w:val="17"/>
        </w:rPr>
        <w:t>reinforce a perception or behaviour, to inform audiences, and to persuade au</w:t>
      </w:r>
      <w:r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diences to behave in particular </w:t>
      </w:r>
      <w:r w:rsidRPr="001055DB">
        <w:rPr>
          <w:rFonts w:ascii="HelveticaNeueLTStd-Lt" w:hAnsi="HelveticaNeueLTStd-Lt" w:cs="HelveticaNeueLTStd-Lt"/>
          <w:color w:val="000000"/>
          <w:sz w:val="21"/>
          <w:szCs w:val="17"/>
        </w:rPr>
        <w:t>ways. Several of these tasks can be undertaken simultaneously within a campaign.</w:t>
      </w:r>
    </w:p>
    <w:p w:rsidR="001055DB" w:rsidRPr="001055DB" w:rsidRDefault="001055DB" w:rsidP="001055DB">
      <w:pPr>
        <w:autoSpaceDE w:val="0"/>
        <w:autoSpaceDN w:val="0"/>
        <w:adjustRightInd w:val="0"/>
        <w:spacing w:after="0" w:line="240" w:lineRule="auto"/>
        <w:rPr>
          <w:rFonts w:ascii="HelveticaNeueLTStd-Lt" w:hAnsi="HelveticaNeueLTStd-Lt" w:cs="HelveticaNeueLTStd-Lt"/>
          <w:color w:val="000000"/>
          <w:sz w:val="21"/>
          <w:szCs w:val="17"/>
        </w:rPr>
      </w:pPr>
    </w:p>
    <w:p w:rsidR="001055DB" w:rsidRPr="001055DB" w:rsidRDefault="001055DB" w:rsidP="001055DB">
      <w:pPr>
        <w:autoSpaceDE w:val="0"/>
        <w:autoSpaceDN w:val="0"/>
        <w:adjustRightInd w:val="0"/>
        <w:spacing w:after="0" w:line="240" w:lineRule="auto"/>
        <w:rPr>
          <w:rFonts w:ascii="HelveticaNeueLTStd-Md" w:hAnsi="HelveticaNeueLTStd-Md" w:cs="HelveticaNeueLTStd-Md"/>
          <w:color w:val="952973"/>
          <w:sz w:val="21"/>
          <w:szCs w:val="17"/>
        </w:rPr>
      </w:pPr>
      <w:r w:rsidRPr="001055DB">
        <w:rPr>
          <w:rFonts w:ascii="ZapfDingbatsStd" w:eastAsia="ZapfDingbatsStd" w:hAnsi="HelveticaNeueLTStd-Lt" w:cs="ZapfDingbatsStd" w:hint="eastAsia"/>
          <w:color w:val="952973"/>
          <w:sz w:val="18"/>
          <w:szCs w:val="14"/>
        </w:rPr>
        <w:t>■</w:t>
      </w:r>
      <w:r w:rsidRPr="001055DB">
        <w:rPr>
          <w:rFonts w:ascii="ZapfDingbatsStd" w:eastAsia="ZapfDingbatsStd" w:hAnsi="HelveticaNeueLTStd-Lt" w:cs="ZapfDingbatsStd"/>
          <w:color w:val="952973"/>
          <w:sz w:val="18"/>
          <w:szCs w:val="14"/>
        </w:rPr>
        <w:t xml:space="preserve"> </w:t>
      </w:r>
      <w:r w:rsidRPr="001055DB">
        <w:rPr>
          <w:rFonts w:ascii="HelveticaNeueLTStd-Md" w:hAnsi="HelveticaNeueLTStd-Md" w:cs="HelveticaNeueLTStd-Md"/>
          <w:color w:val="952973"/>
          <w:sz w:val="21"/>
          <w:szCs w:val="17"/>
        </w:rPr>
        <w:t>Describe the different steps in the strategic marketing communications planning process.</w:t>
      </w:r>
    </w:p>
    <w:p w:rsidR="001055DB" w:rsidRDefault="001055DB" w:rsidP="001055DB">
      <w:pPr>
        <w:autoSpaceDE w:val="0"/>
        <w:autoSpaceDN w:val="0"/>
        <w:adjustRightInd w:val="0"/>
        <w:spacing w:after="0" w:line="240" w:lineRule="auto"/>
        <w:rPr>
          <w:rFonts w:ascii="HelveticaNeueLTStd-Lt" w:hAnsi="HelveticaNeueLTStd-Lt" w:cs="HelveticaNeueLTStd-Lt"/>
          <w:color w:val="000000"/>
          <w:sz w:val="21"/>
          <w:szCs w:val="17"/>
        </w:rPr>
      </w:pPr>
      <w:r w:rsidRPr="001055DB">
        <w:rPr>
          <w:rFonts w:ascii="HelveticaNeueLTStd-Lt" w:hAnsi="HelveticaNeueLTStd-Lt" w:cs="HelveticaNeueLTStd-Lt"/>
          <w:color w:val="000000"/>
          <w:sz w:val="21"/>
          <w:szCs w:val="17"/>
        </w:rPr>
        <w:t>Management’s task is to formulate and implement a communications strate</w:t>
      </w:r>
      <w:r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gy that blends the right mix of </w:t>
      </w:r>
      <w:r w:rsidRPr="001055DB">
        <w:rPr>
          <w:rFonts w:ascii="HelveticaNeueLTStd-Lt" w:hAnsi="HelveticaNeueLTStd-Lt" w:cs="HelveticaNeueLTStd-Lt"/>
          <w:color w:val="000000"/>
          <w:sz w:val="21"/>
          <w:szCs w:val="17"/>
        </w:rPr>
        <w:t>tools and media to deliver the right messages, in the right place, at the righ</w:t>
      </w:r>
      <w:r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t time, for the right audience. </w:t>
      </w:r>
      <w:r w:rsidRPr="001055DB">
        <w:rPr>
          <w:rFonts w:ascii="HelveticaNeueLTStd-Lt" w:hAnsi="HelveticaNeueLTStd-Lt" w:cs="HelveticaNeueLTStd-Lt"/>
          <w:color w:val="000000"/>
          <w:sz w:val="21"/>
          <w:szCs w:val="17"/>
        </w:rPr>
        <w:t>The marketing communications planning framework (MCPF) identifies the following key</w:t>
      </w:r>
      <w:r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 steps in this </w:t>
      </w:r>
      <w:r w:rsidRPr="001055DB">
        <w:rPr>
          <w:rFonts w:ascii="HelveticaNeueLTStd-Lt" w:hAnsi="HelveticaNeueLTStd-Lt" w:cs="HelveticaNeueLTStd-Lt"/>
          <w:color w:val="000000"/>
          <w:sz w:val="21"/>
          <w:szCs w:val="17"/>
        </w:rPr>
        <w:t>process: context analysis; marketing communications objectives; mar</w:t>
      </w:r>
      <w:r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keting communications strategy; </w:t>
      </w:r>
      <w:r w:rsidRPr="001055DB">
        <w:rPr>
          <w:rFonts w:ascii="HelveticaNeueLTStd-Lt" w:hAnsi="HelveticaNeueLTStd-Lt" w:cs="HelveticaNeueLTStd-Lt"/>
          <w:color w:val="000000"/>
          <w:sz w:val="21"/>
          <w:szCs w:val="17"/>
        </w:rPr>
        <w:t>communications method; scheduling; resources; control and evaluation; and feedback.</w:t>
      </w:r>
    </w:p>
    <w:p w:rsidR="001055DB" w:rsidRPr="001055DB" w:rsidRDefault="001055DB" w:rsidP="001055DB">
      <w:pPr>
        <w:autoSpaceDE w:val="0"/>
        <w:autoSpaceDN w:val="0"/>
        <w:adjustRightInd w:val="0"/>
        <w:spacing w:after="0" w:line="240" w:lineRule="auto"/>
        <w:rPr>
          <w:rFonts w:ascii="HelveticaNeueLTStd-Lt" w:hAnsi="HelveticaNeueLTStd-Lt" w:cs="HelveticaNeueLTStd-Lt"/>
          <w:color w:val="000000"/>
          <w:sz w:val="21"/>
          <w:szCs w:val="17"/>
        </w:rPr>
      </w:pPr>
    </w:p>
    <w:p w:rsidR="001055DB" w:rsidRPr="001055DB" w:rsidRDefault="001055DB" w:rsidP="001055DB">
      <w:pPr>
        <w:autoSpaceDE w:val="0"/>
        <w:autoSpaceDN w:val="0"/>
        <w:adjustRightInd w:val="0"/>
        <w:spacing w:after="0" w:line="240" w:lineRule="auto"/>
        <w:rPr>
          <w:rFonts w:ascii="HelveticaNeueLTStd-Md" w:hAnsi="HelveticaNeueLTStd-Md" w:cs="HelveticaNeueLTStd-Md"/>
          <w:color w:val="952973"/>
          <w:sz w:val="21"/>
          <w:szCs w:val="17"/>
        </w:rPr>
      </w:pPr>
      <w:r w:rsidRPr="001055DB">
        <w:rPr>
          <w:rFonts w:ascii="ZapfDingbatsStd" w:eastAsia="ZapfDingbatsStd" w:hAnsi="HelveticaNeueLTStd-Lt" w:cs="ZapfDingbatsStd" w:hint="eastAsia"/>
          <w:color w:val="952973"/>
          <w:sz w:val="18"/>
          <w:szCs w:val="14"/>
        </w:rPr>
        <w:t>■</w:t>
      </w:r>
      <w:r w:rsidRPr="001055DB">
        <w:rPr>
          <w:rFonts w:ascii="ZapfDingbatsStd" w:eastAsia="ZapfDingbatsStd" w:hAnsi="HelveticaNeueLTStd-Lt" w:cs="ZapfDingbatsStd"/>
          <w:color w:val="952973"/>
          <w:sz w:val="18"/>
          <w:szCs w:val="14"/>
        </w:rPr>
        <w:t xml:space="preserve"> </w:t>
      </w:r>
      <w:proofErr w:type="gramStart"/>
      <w:r w:rsidRPr="001055DB">
        <w:rPr>
          <w:rFonts w:ascii="HelveticaNeueLTStd-Md" w:hAnsi="HelveticaNeueLTStd-Md" w:cs="HelveticaNeueLTStd-Md"/>
          <w:color w:val="952973"/>
          <w:sz w:val="21"/>
          <w:szCs w:val="17"/>
        </w:rPr>
        <w:t>Describe</w:t>
      </w:r>
      <w:proofErr w:type="gramEnd"/>
      <w:r w:rsidRPr="001055DB">
        <w:rPr>
          <w:rFonts w:ascii="HelveticaNeueLTStd-Md" w:hAnsi="HelveticaNeueLTStd-Md" w:cs="HelveticaNeueLTStd-Md"/>
          <w:color w:val="952973"/>
          <w:sz w:val="21"/>
          <w:szCs w:val="17"/>
        </w:rPr>
        <w:t xml:space="preserve"> what culture is and explain how it can impact on the use of marketing communications.</w:t>
      </w:r>
    </w:p>
    <w:p w:rsidR="00ED1163" w:rsidRPr="001055DB" w:rsidRDefault="001055DB" w:rsidP="001055DB">
      <w:pPr>
        <w:autoSpaceDE w:val="0"/>
        <w:autoSpaceDN w:val="0"/>
        <w:adjustRightInd w:val="0"/>
        <w:spacing w:after="0" w:line="240" w:lineRule="auto"/>
        <w:rPr>
          <w:rFonts w:ascii="HelveticaNeueLTStd-Lt" w:hAnsi="HelveticaNeueLTStd-Lt" w:cs="HelveticaNeueLTStd-Lt"/>
          <w:color w:val="000000"/>
          <w:sz w:val="21"/>
          <w:szCs w:val="17"/>
        </w:rPr>
      </w:pPr>
      <w:r w:rsidRPr="001055DB">
        <w:rPr>
          <w:rFonts w:ascii="HelveticaNeueLTStd-Lt" w:hAnsi="HelveticaNeueLTStd-Lt" w:cs="HelveticaNeueLTStd-Lt"/>
          <w:color w:val="000000"/>
          <w:sz w:val="21"/>
          <w:szCs w:val="17"/>
        </w:rPr>
        <w:t>Culture refers to the values, beliefs, ideas, customs, actions, and sym</w:t>
      </w:r>
      <w:r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bols that members of particular </w:t>
      </w:r>
      <w:r w:rsidRPr="001055DB">
        <w:rPr>
          <w:rFonts w:ascii="HelveticaNeueLTStd-Lt" w:hAnsi="HelveticaNeueLTStd-Lt" w:cs="HelveticaNeueLTStd-Lt"/>
          <w:color w:val="000000"/>
          <w:sz w:val="21"/>
          <w:szCs w:val="17"/>
        </w:rPr>
        <w:t>societies learn. Culture is important because it provides individuals within a s</w:t>
      </w:r>
      <w:r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ociety with a sense of identity </w:t>
      </w:r>
      <w:r w:rsidRPr="001055DB">
        <w:rPr>
          <w:rFonts w:ascii="HelveticaNeueLTStd-Lt" w:hAnsi="HelveticaNeueLTStd-Lt" w:cs="HelveticaNeueLTStd-Lt"/>
          <w:color w:val="000000"/>
          <w:sz w:val="21"/>
          <w:szCs w:val="17"/>
        </w:rPr>
        <w:t>and an understanding of what is deemed to be acceptable behaviour. Cult</w:t>
      </w:r>
      <w:r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ure is learnt, the elements are </w:t>
      </w:r>
      <w:r w:rsidRPr="001055DB">
        <w:rPr>
          <w:rFonts w:ascii="HelveticaNeueLTStd-Lt" w:hAnsi="HelveticaNeueLTStd-Lt" w:cs="HelveticaNeueLTStd-Lt"/>
          <w:color w:val="000000"/>
          <w:sz w:val="21"/>
          <w:szCs w:val="17"/>
        </w:rPr>
        <w:t>interrelated, and culture is shared among members of a society or gro</w:t>
      </w:r>
      <w:r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up. Organizations that practise </w:t>
      </w:r>
      <w:r w:rsidRPr="001055DB">
        <w:rPr>
          <w:rFonts w:ascii="HelveticaNeueLTStd-Lt" w:hAnsi="HelveticaNeueLTStd-Lt" w:cs="HelveticaNeueLTStd-Lt"/>
          <w:color w:val="000000"/>
          <w:sz w:val="21"/>
          <w:szCs w:val="17"/>
        </w:rPr>
        <w:t>marketing communications in international environments have to be fully a</w:t>
      </w:r>
      <w:r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ware of the cultural dimensions </w:t>
      </w:r>
      <w:r w:rsidRPr="001055DB">
        <w:rPr>
          <w:rFonts w:ascii="HelveticaNeueLTStd-Lt" w:hAnsi="HelveticaNeueLTStd-Lt" w:cs="HelveticaNeueLTStd-Lt"/>
          <w:color w:val="000000"/>
          <w:sz w:val="21"/>
          <w:szCs w:val="17"/>
        </w:rPr>
        <w:t>associated with each of their markets. In addition, they need to conside</w:t>
      </w:r>
      <w:r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r whether it is better to adopt </w:t>
      </w:r>
      <w:r w:rsidRPr="001055DB"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a standardized approach and use the same unmodified campaigns </w:t>
      </w:r>
      <w:r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across all markets, or to adapt </w:t>
      </w:r>
      <w:bookmarkStart w:id="0" w:name="_GoBack"/>
      <w:bookmarkEnd w:id="0"/>
      <w:r w:rsidRPr="001055DB">
        <w:rPr>
          <w:rFonts w:ascii="HelveticaNeueLTStd-Lt" w:hAnsi="HelveticaNeueLTStd-Lt" w:cs="HelveticaNeueLTStd-Lt"/>
          <w:color w:val="000000"/>
          <w:sz w:val="21"/>
          <w:szCs w:val="17"/>
        </w:rPr>
        <w:t>campaigns to meet the needs of local markets.</w:t>
      </w:r>
    </w:p>
    <w:sectPr w:rsidR="00ED1163" w:rsidRPr="001055DB" w:rsidSect="003E0C67">
      <w:headerReference w:type="default" r:id="rId7"/>
      <w:footerReference w:type="default" r:id="rId8"/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C67" w:rsidRDefault="003E0C67" w:rsidP="003E0C67">
      <w:pPr>
        <w:spacing w:after="0" w:line="240" w:lineRule="auto"/>
      </w:pPr>
      <w:r>
        <w:separator/>
      </w:r>
    </w:p>
  </w:endnote>
  <w:endnote w:type="continuationSeparator" w:id="0">
    <w:p w:rsidR="003E0C67" w:rsidRDefault="003E0C67" w:rsidP="003E0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Std-B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L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ZapfDingbatsSt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NeueLTStd-M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UP Swift">
    <w:panose1 w:val="02000503080000020004"/>
    <w:charset w:val="00"/>
    <w:family w:val="auto"/>
    <w:pitch w:val="variable"/>
    <w:sig w:usb0="80000027" w:usb1="0000004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C67" w:rsidRDefault="003E0C67" w:rsidP="003E0C67">
    <w:pPr>
      <w:pStyle w:val="Footer"/>
      <w:jc w:val="right"/>
    </w:pPr>
    <w:r>
      <w:t>© Oxford University Press, 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C67" w:rsidRDefault="003E0C67" w:rsidP="003E0C67">
      <w:pPr>
        <w:spacing w:after="0" w:line="240" w:lineRule="auto"/>
      </w:pPr>
      <w:r>
        <w:separator/>
      </w:r>
    </w:p>
  </w:footnote>
  <w:footnote w:type="continuationSeparator" w:id="0">
    <w:p w:rsidR="003E0C67" w:rsidRDefault="003E0C67" w:rsidP="003E0C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C67" w:rsidRPr="003E0C67" w:rsidRDefault="003E0C67">
    <w:pPr>
      <w:pStyle w:val="Header"/>
      <w:rPr>
        <w:rFonts w:ascii="OUP Swift" w:hAnsi="OUP Swift"/>
      </w:rPr>
    </w:pPr>
    <w:r w:rsidRPr="003E0C67">
      <w:rPr>
        <w:rFonts w:ascii="OUP Swift" w:hAnsi="OUP Swift"/>
        <w:i/>
      </w:rPr>
      <w:t>Marketing</w:t>
    </w:r>
    <w:r>
      <w:rPr>
        <w:rFonts w:ascii="OUP Swift" w:hAnsi="OUP Swift"/>
        <w:i/>
      </w:rPr>
      <w:t xml:space="preserve"> </w:t>
    </w:r>
    <w:r>
      <w:rPr>
        <w:rFonts w:ascii="OUP Swift" w:hAnsi="OUP Swift"/>
      </w:rPr>
      <w:t>International Edition</w:t>
    </w:r>
  </w:p>
  <w:p w:rsidR="003E0C67" w:rsidRPr="003E0C67" w:rsidRDefault="003739E0">
    <w:pPr>
      <w:pStyle w:val="Header"/>
      <w:rPr>
        <w:rFonts w:ascii="OUP Swift" w:hAnsi="OUP Swift"/>
      </w:rPr>
    </w:pPr>
    <w:r>
      <w:rPr>
        <w:rFonts w:ascii="OUP Swift" w:hAnsi="OUP Swift"/>
      </w:rPr>
      <w:t>Chapter Summary</w:t>
    </w:r>
  </w:p>
  <w:p w:rsidR="003E0C67" w:rsidRDefault="003E0C6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C67"/>
    <w:rsid w:val="000F229E"/>
    <w:rsid w:val="000F3501"/>
    <w:rsid w:val="001055DB"/>
    <w:rsid w:val="0016377B"/>
    <w:rsid w:val="00312946"/>
    <w:rsid w:val="003739E0"/>
    <w:rsid w:val="003E0C67"/>
    <w:rsid w:val="004866E3"/>
    <w:rsid w:val="004A24C5"/>
    <w:rsid w:val="006125F1"/>
    <w:rsid w:val="006A7B4C"/>
    <w:rsid w:val="007C48EE"/>
    <w:rsid w:val="00813867"/>
    <w:rsid w:val="00993272"/>
    <w:rsid w:val="00AC2C81"/>
    <w:rsid w:val="00BF1B14"/>
    <w:rsid w:val="00C333F5"/>
    <w:rsid w:val="00C549D8"/>
    <w:rsid w:val="00C70E5C"/>
    <w:rsid w:val="00D2763F"/>
    <w:rsid w:val="00D709B6"/>
    <w:rsid w:val="00E00EF7"/>
    <w:rsid w:val="00E80B7D"/>
    <w:rsid w:val="00ED1163"/>
    <w:rsid w:val="00FA4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0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0C67"/>
  </w:style>
  <w:style w:type="paragraph" w:styleId="Footer">
    <w:name w:val="footer"/>
    <w:basedOn w:val="Normal"/>
    <w:link w:val="FooterChar"/>
    <w:uiPriority w:val="99"/>
    <w:unhideWhenUsed/>
    <w:rsid w:val="003E0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0C67"/>
  </w:style>
  <w:style w:type="paragraph" w:styleId="BalloonText">
    <w:name w:val="Balloon Text"/>
    <w:basedOn w:val="Normal"/>
    <w:link w:val="BalloonTextChar"/>
    <w:uiPriority w:val="99"/>
    <w:semiHidden/>
    <w:unhideWhenUsed/>
    <w:rsid w:val="003E0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C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0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0C67"/>
  </w:style>
  <w:style w:type="paragraph" w:styleId="Footer">
    <w:name w:val="footer"/>
    <w:basedOn w:val="Normal"/>
    <w:link w:val="FooterChar"/>
    <w:uiPriority w:val="99"/>
    <w:unhideWhenUsed/>
    <w:rsid w:val="003E0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0C67"/>
  </w:style>
  <w:style w:type="paragraph" w:styleId="BalloonText">
    <w:name w:val="Balloon Text"/>
    <w:basedOn w:val="Normal"/>
    <w:link w:val="BalloonTextChar"/>
    <w:uiPriority w:val="99"/>
    <w:semiHidden/>
    <w:unhideWhenUsed/>
    <w:rsid w:val="003E0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C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</Company>
  <LinksUpToDate>false</LinksUpToDate>
  <CharactersWithSpaces>3856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BELL, Jennifer</dc:creator>
  <cp:lastModifiedBy>BELL, Jennifer</cp:lastModifiedBy>
  <cp:revision>3</cp:revision>
  <dcterms:created xsi:type="dcterms:W3CDTF">2019-10-24T11:15:00Z</dcterms:created>
  <dcterms:modified xsi:type="dcterms:W3CDTF">2019-10-24T11:17:00Z</dcterms:modified>
</cp:coreProperties>
</file>