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9544E0" w14:textId="77777777" w:rsidR="008210D6" w:rsidRPr="008210D6" w:rsidRDefault="008210D6" w:rsidP="008210D6">
      <w:pPr>
        <w:spacing w:after="0" w:line="240" w:lineRule="auto"/>
        <w:jc w:val="center"/>
        <w:rPr>
          <w:rFonts w:ascii="Palatino Linotype" w:hAnsi="Palatino Linotype"/>
          <w:sz w:val="20"/>
          <w:szCs w:val="20"/>
        </w:rPr>
      </w:pPr>
      <w:r w:rsidRPr="008210D6">
        <w:rPr>
          <w:rFonts w:ascii="Palatino Linotype" w:hAnsi="Palatino Linotype"/>
          <w:sz w:val="20"/>
          <w:szCs w:val="20"/>
        </w:rPr>
        <w:t>AMERICAN CONSTITUTIONALISM</w:t>
      </w:r>
    </w:p>
    <w:p w14:paraId="71802AE6" w14:textId="76F471F6" w:rsidR="008210D6" w:rsidRPr="008210D6" w:rsidRDefault="008210D6" w:rsidP="008210D6">
      <w:pPr>
        <w:spacing w:after="0" w:line="240" w:lineRule="auto"/>
        <w:jc w:val="center"/>
        <w:rPr>
          <w:rFonts w:ascii="Palatino Linotype" w:hAnsi="Palatino Linotype"/>
          <w:sz w:val="20"/>
          <w:szCs w:val="20"/>
        </w:rPr>
      </w:pPr>
      <w:r w:rsidRPr="008210D6">
        <w:rPr>
          <w:rFonts w:ascii="Palatino Linotype" w:hAnsi="Palatino Linotype"/>
          <w:sz w:val="20"/>
          <w:szCs w:val="20"/>
        </w:rPr>
        <w:t xml:space="preserve">VOLUME I:  </w:t>
      </w:r>
      <w:r>
        <w:rPr>
          <w:rFonts w:ascii="Palatino Linotype" w:hAnsi="Palatino Linotype"/>
          <w:sz w:val="20"/>
          <w:szCs w:val="20"/>
        </w:rPr>
        <w:t>STRUCTURES OF GOVERNMENT</w:t>
      </w:r>
    </w:p>
    <w:p w14:paraId="5CFABE7A" w14:textId="77777777" w:rsidR="008210D6" w:rsidRPr="008210D6" w:rsidRDefault="008210D6" w:rsidP="008210D6">
      <w:pPr>
        <w:spacing w:after="0" w:line="240" w:lineRule="auto"/>
        <w:jc w:val="center"/>
        <w:rPr>
          <w:rFonts w:ascii="Palatino Linotype" w:hAnsi="Palatino Linotype"/>
          <w:sz w:val="20"/>
          <w:szCs w:val="20"/>
        </w:rPr>
      </w:pPr>
      <w:r w:rsidRPr="008210D6">
        <w:rPr>
          <w:rFonts w:ascii="Palatino Linotype" w:hAnsi="Palatino Linotype"/>
          <w:sz w:val="20"/>
          <w:szCs w:val="20"/>
        </w:rPr>
        <w:t>Howard Gillman • Mark A. Graber • Keith E. Whittington</w:t>
      </w:r>
    </w:p>
    <w:p w14:paraId="1A6A3127" w14:textId="77777777" w:rsidR="008210D6" w:rsidRPr="008210D6" w:rsidRDefault="008210D6" w:rsidP="008210D6">
      <w:pPr>
        <w:spacing w:after="0" w:line="240" w:lineRule="auto"/>
        <w:jc w:val="center"/>
        <w:rPr>
          <w:rFonts w:ascii="Palatino Linotype" w:hAnsi="Palatino Linotype"/>
          <w:sz w:val="20"/>
          <w:szCs w:val="20"/>
        </w:rPr>
      </w:pPr>
    </w:p>
    <w:p w14:paraId="76EC6F0B" w14:textId="77777777" w:rsidR="008210D6" w:rsidRPr="008210D6" w:rsidRDefault="008210D6" w:rsidP="008210D6">
      <w:pPr>
        <w:spacing w:after="0" w:line="240" w:lineRule="auto"/>
        <w:jc w:val="center"/>
        <w:rPr>
          <w:rFonts w:ascii="Palatino Linotype" w:hAnsi="Palatino Linotype"/>
          <w:sz w:val="20"/>
          <w:szCs w:val="20"/>
        </w:rPr>
      </w:pPr>
      <w:r w:rsidRPr="008210D6">
        <w:rPr>
          <w:rFonts w:ascii="Palatino Linotype" w:hAnsi="Palatino Linotype"/>
          <w:sz w:val="20"/>
          <w:szCs w:val="20"/>
        </w:rPr>
        <w:t>Supplementary Material</w:t>
      </w:r>
    </w:p>
    <w:p w14:paraId="676CFCF1" w14:textId="77777777" w:rsidR="008210D6" w:rsidRPr="008210D6" w:rsidRDefault="008210D6" w:rsidP="008210D6">
      <w:pPr>
        <w:spacing w:after="0" w:line="240" w:lineRule="auto"/>
        <w:jc w:val="center"/>
        <w:rPr>
          <w:rFonts w:ascii="Palatino Linotype" w:hAnsi="Palatino Linotype"/>
          <w:sz w:val="20"/>
          <w:szCs w:val="20"/>
        </w:rPr>
      </w:pPr>
    </w:p>
    <w:p w14:paraId="5B30A4CE" w14:textId="464FDCC8" w:rsidR="008210D6" w:rsidRPr="008210D6" w:rsidRDefault="008210D6" w:rsidP="008210D6">
      <w:pPr>
        <w:spacing w:after="0" w:line="240" w:lineRule="auto"/>
        <w:jc w:val="center"/>
        <w:rPr>
          <w:rFonts w:ascii="Palatino Linotype" w:hAnsi="Palatino Linotype"/>
          <w:sz w:val="20"/>
          <w:szCs w:val="20"/>
        </w:rPr>
      </w:pPr>
      <w:r w:rsidRPr="008210D6">
        <w:rPr>
          <w:rFonts w:ascii="Palatino Linotype" w:hAnsi="Palatino Linotype"/>
          <w:sz w:val="20"/>
          <w:szCs w:val="20"/>
        </w:rPr>
        <w:t xml:space="preserve">Chapter 11:  The Contemporary Era – </w:t>
      </w:r>
      <w:r>
        <w:rPr>
          <w:rFonts w:ascii="Palatino Linotype" w:hAnsi="Palatino Linotype"/>
          <w:sz w:val="20"/>
          <w:szCs w:val="20"/>
        </w:rPr>
        <w:t>Separation of Powers/Appointment and Removal Powers</w:t>
      </w:r>
      <w:bookmarkStart w:id="0" w:name="_GoBack"/>
      <w:bookmarkEnd w:id="0"/>
    </w:p>
    <w:p w14:paraId="742F6B51" w14:textId="77777777" w:rsidR="008210D6" w:rsidRPr="008210D6" w:rsidRDefault="008210D6" w:rsidP="008210D6">
      <w:pPr>
        <w:spacing w:after="0" w:line="240" w:lineRule="auto"/>
        <w:jc w:val="center"/>
        <w:rPr>
          <w:rFonts w:ascii="Palatino Linotype" w:hAnsi="Palatino Linotype"/>
          <w:sz w:val="20"/>
          <w:szCs w:val="20"/>
        </w:rPr>
      </w:pPr>
    </w:p>
    <w:p w14:paraId="5A3505A0" w14:textId="77777777" w:rsidR="008210D6" w:rsidRPr="008210D6" w:rsidRDefault="008210D6" w:rsidP="008210D6">
      <w:pPr>
        <w:spacing w:after="0" w:line="240" w:lineRule="auto"/>
        <w:jc w:val="both"/>
        <w:rPr>
          <w:rFonts w:ascii="Palatino Linotype" w:hAnsi="Palatino Linotype"/>
          <w:sz w:val="20"/>
          <w:szCs w:val="20"/>
        </w:rPr>
      </w:pPr>
    </w:p>
    <w:p w14:paraId="3F25A710" w14:textId="77777777" w:rsidR="008210D6" w:rsidRPr="008210D6" w:rsidRDefault="008210D6" w:rsidP="008210D6">
      <w:pPr>
        <w:spacing w:after="0" w:line="240" w:lineRule="auto"/>
        <w:rPr>
          <w:rFonts w:ascii="Palatino Linotype" w:hAnsi="Palatino Linotype" w:cs="Times New Roman"/>
          <w:sz w:val="20"/>
          <w:szCs w:val="20"/>
        </w:rPr>
      </w:pPr>
      <w:r w:rsidRPr="008210D6">
        <w:rPr>
          <w:rFonts w:ascii="Palatino Linotype" w:hAnsi="Palatino Linotype" w:cs="Times New Roman"/>
          <w:sz w:val="20"/>
          <w:szCs w:val="20"/>
        </w:rPr>
        <w:pict w14:anchorId="47A7D2A3">
          <v:rect id="_x0000_i1050" style="width:468pt;height:1.5pt" o:hralign="center" o:hrstd="t" o:hrnoshade="t" o:hr="t" fillcolor="black [3213]" stroked="f"/>
        </w:pict>
      </w:r>
    </w:p>
    <w:p w14:paraId="2286E5C9" w14:textId="7FF0AF47" w:rsidR="008210D6" w:rsidRPr="008210D6" w:rsidRDefault="008210D6" w:rsidP="008210D6">
      <w:pPr>
        <w:spacing w:after="0" w:line="240" w:lineRule="auto"/>
        <w:jc w:val="center"/>
        <w:rPr>
          <w:rFonts w:ascii="Palatino Linotype" w:hAnsi="Palatino Linotype" w:cs="Times New Roman"/>
          <w:sz w:val="20"/>
          <w:szCs w:val="20"/>
        </w:rPr>
      </w:pPr>
      <w:r w:rsidRPr="008210D6">
        <w:rPr>
          <w:rFonts w:ascii="Palatino Linotype" w:hAnsi="Palatino Linotype" w:cs="Times New Roman"/>
          <w:b/>
          <w:sz w:val="20"/>
          <w:szCs w:val="20"/>
        </w:rPr>
        <w:t>Lucia v. Securities and Exchange Commission</w:t>
      </w:r>
      <w:r w:rsidRPr="008210D6">
        <w:rPr>
          <w:rFonts w:ascii="Palatino Linotype" w:hAnsi="Palatino Linotype" w:cs="Times New Roman"/>
          <w:b/>
          <w:sz w:val="20"/>
          <w:szCs w:val="20"/>
        </w:rPr>
        <w:t xml:space="preserve">, </w:t>
      </w:r>
      <w:r w:rsidRPr="008210D6">
        <w:rPr>
          <w:rFonts w:ascii="Palatino Linotype" w:hAnsi="Palatino Linotype" w:cs="Times New Roman"/>
          <w:b/>
          <w:sz w:val="20"/>
          <w:szCs w:val="20"/>
        </w:rPr>
        <w:t>___</w:t>
      </w:r>
      <w:r w:rsidRPr="008210D6">
        <w:rPr>
          <w:rFonts w:ascii="Palatino Linotype" w:hAnsi="Palatino Linotype" w:cs="Times New Roman"/>
          <w:b/>
          <w:sz w:val="20"/>
          <w:szCs w:val="20"/>
        </w:rPr>
        <w:t xml:space="preserve"> U.S. </w:t>
      </w:r>
      <w:r w:rsidRPr="008210D6">
        <w:rPr>
          <w:rFonts w:ascii="Palatino Linotype" w:hAnsi="Palatino Linotype" w:cs="Times New Roman"/>
          <w:b/>
          <w:sz w:val="20"/>
          <w:szCs w:val="20"/>
        </w:rPr>
        <w:t>___</w:t>
      </w:r>
      <w:r w:rsidRPr="008210D6">
        <w:rPr>
          <w:rFonts w:ascii="Palatino Linotype" w:hAnsi="Palatino Linotype" w:cs="Times New Roman"/>
          <w:sz w:val="20"/>
          <w:szCs w:val="20"/>
        </w:rPr>
        <w:t xml:space="preserve"> (</w:t>
      </w:r>
      <w:r w:rsidRPr="008210D6">
        <w:rPr>
          <w:rFonts w:ascii="Palatino Linotype" w:hAnsi="Palatino Linotype" w:cs="Times New Roman"/>
          <w:sz w:val="20"/>
          <w:szCs w:val="20"/>
        </w:rPr>
        <w:t>2018</w:t>
      </w:r>
      <w:r w:rsidRPr="008210D6">
        <w:rPr>
          <w:rFonts w:ascii="Palatino Linotype" w:hAnsi="Palatino Linotype" w:cs="Times New Roman"/>
          <w:sz w:val="20"/>
          <w:szCs w:val="20"/>
        </w:rPr>
        <w:t>)</w:t>
      </w:r>
    </w:p>
    <w:p w14:paraId="2C2A02BF" w14:textId="77777777" w:rsidR="008210D6" w:rsidRPr="008210D6" w:rsidRDefault="008210D6" w:rsidP="008210D6">
      <w:pPr>
        <w:spacing w:after="0" w:line="240" w:lineRule="auto"/>
        <w:rPr>
          <w:rFonts w:ascii="Palatino Linotype" w:hAnsi="Palatino Linotype" w:cs="Times New Roman"/>
          <w:sz w:val="20"/>
          <w:szCs w:val="20"/>
        </w:rPr>
      </w:pPr>
      <w:r w:rsidRPr="008210D6">
        <w:rPr>
          <w:rFonts w:ascii="Palatino Linotype" w:hAnsi="Palatino Linotype" w:cs="Times New Roman"/>
          <w:sz w:val="20"/>
          <w:szCs w:val="20"/>
        </w:rPr>
        <w:pict w14:anchorId="0C489BFF">
          <v:rect id="_x0000_i1051" style="width:468pt;height:1.5pt" o:hralign="center" o:hrstd="t" o:hrnoshade="t" o:hr="t" fillcolor="black [3213]" stroked="f"/>
        </w:pict>
      </w:r>
    </w:p>
    <w:p w14:paraId="62B8321A" w14:textId="77777777" w:rsidR="008210D6" w:rsidRPr="008210D6" w:rsidRDefault="008210D6" w:rsidP="008210D6">
      <w:pPr>
        <w:spacing w:after="0" w:line="240" w:lineRule="auto"/>
        <w:rPr>
          <w:rFonts w:ascii="Palatino Linotype" w:hAnsi="Palatino Linotype" w:cs="Times New Roman"/>
          <w:sz w:val="20"/>
          <w:szCs w:val="20"/>
        </w:rPr>
      </w:pPr>
    </w:p>
    <w:p w14:paraId="2940D195" w14:textId="1D0BE896" w:rsidR="00813833" w:rsidRPr="008210D6" w:rsidRDefault="00813833" w:rsidP="008210D6">
      <w:pPr>
        <w:spacing w:after="0" w:line="240" w:lineRule="auto"/>
        <w:ind w:firstLine="720"/>
        <w:jc w:val="both"/>
        <w:rPr>
          <w:rFonts w:ascii="Palatino Linotype" w:hAnsi="Palatino Linotype" w:cs="Times New Roman"/>
          <w:i/>
          <w:sz w:val="20"/>
          <w:szCs w:val="20"/>
        </w:rPr>
      </w:pPr>
      <w:r w:rsidRPr="008210D6">
        <w:rPr>
          <w:rFonts w:ascii="Palatino Linotype" w:hAnsi="Palatino Linotype" w:cs="Times New Roman"/>
          <w:i/>
          <w:sz w:val="20"/>
          <w:szCs w:val="20"/>
        </w:rPr>
        <w:t>The Securities and Exchange Commission instituted an administrative proceeding against Raymond Lucia, who the SEC claimed used misleading information in violation of the Investment Advisors Act.  The commission assigned an administrative law judge (ALJ), Cameron Elliott to hear the case.  Elliott concluded that a violation had occurred at imposed a fine of $300,000 and banned Lucia from the investment business.  Lucia appealed that decision to the SEC, claiming that Elliott could not adjudicate the case because he had been appointed by SEC staff members and not, as the appointments clause requires, by either the president, a court of law, or a head of a department.  The commission rejected that appeal on the ground that Elliott was an employee rather than an officer of the United States, and that decision was sustained by the Court of Appeals for the District of Columbia.  Lucia appealed to the Supreme Court of the United States.</w:t>
      </w:r>
    </w:p>
    <w:p w14:paraId="21BD087D" w14:textId="4D432C28" w:rsidR="00813833" w:rsidRPr="008210D6" w:rsidRDefault="00813833" w:rsidP="008210D6">
      <w:pPr>
        <w:spacing w:after="0" w:line="240" w:lineRule="auto"/>
        <w:jc w:val="both"/>
        <w:rPr>
          <w:rFonts w:ascii="Palatino Linotype" w:hAnsi="Palatino Linotype" w:cs="Times New Roman"/>
          <w:i/>
          <w:sz w:val="20"/>
          <w:szCs w:val="20"/>
        </w:rPr>
      </w:pPr>
      <w:r w:rsidRPr="008210D6">
        <w:rPr>
          <w:rFonts w:ascii="Palatino Linotype" w:hAnsi="Palatino Linotype" w:cs="Times New Roman"/>
          <w:i/>
          <w:sz w:val="20"/>
          <w:szCs w:val="20"/>
        </w:rPr>
        <w:tab/>
        <w:t xml:space="preserve">The Supreme Court of the United States reversed the decision by a 7-2 vote.  Justice Elana Kagan’s majority opinion held that Elliott was an officer of the United States because he had permanent employment and exercised significant authority. How does Kagan understand “significant authority?” How does Justice Sotomayor understand significant authority?  Who has the better of the argument?  </w:t>
      </w:r>
      <w:r w:rsidR="007E0EC9" w:rsidRPr="008210D6">
        <w:rPr>
          <w:rFonts w:ascii="Palatino Linotype" w:hAnsi="Palatino Linotype" w:cs="Times New Roman"/>
          <w:i/>
          <w:sz w:val="20"/>
          <w:szCs w:val="20"/>
        </w:rPr>
        <w:t>Do good reasons exist for forbidding Elliott from hearing the case on remand, even if he now has a valid appointment or is Justice Stephen Breyer correct in analogizing this to the common practice of remanding a case to the judge who made the initial decision? What are the stakes in this decision?  Is the case really about the conditions under which government workers may be fired, as Breyer suggests, or is this simply a straightforward, relatively apolitical dispute over who are officers of the United States.</w:t>
      </w:r>
    </w:p>
    <w:p w14:paraId="2501EA67" w14:textId="558A2C29" w:rsidR="007E0EC9" w:rsidRPr="008210D6" w:rsidRDefault="007E0EC9" w:rsidP="008210D6">
      <w:pPr>
        <w:spacing w:after="0" w:line="240" w:lineRule="auto"/>
        <w:jc w:val="both"/>
        <w:rPr>
          <w:rFonts w:ascii="Palatino Linotype" w:hAnsi="Palatino Linotype" w:cs="Times New Roman"/>
          <w:sz w:val="20"/>
          <w:szCs w:val="20"/>
        </w:rPr>
      </w:pPr>
    </w:p>
    <w:p w14:paraId="30CD0A52" w14:textId="729B5D8A" w:rsidR="007E0EC9" w:rsidRPr="008210D6" w:rsidRDefault="008210D6" w:rsidP="008210D6">
      <w:pPr>
        <w:spacing w:after="0" w:line="240" w:lineRule="auto"/>
        <w:jc w:val="both"/>
        <w:rPr>
          <w:rFonts w:ascii="Palatino Linotype" w:hAnsi="Palatino Linotype" w:cs="Times New Roman"/>
          <w:sz w:val="20"/>
          <w:szCs w:val="20"/>
        </w:rPr>
      </w:pPr>
      <w:r w:rsidRPr="008210D6">
        <w:rPr>
          <w:rFonts w:ascii="Palatino Linotype" w:hAnsi="Palatino Linotype" w:cs="Times New Roman"/>
          <w:sz w:val="20"/>
          <w:szCs w:val="20"/>
        </w:rPr>
        <w:t>JUSTICE</w:t>
      </w:r>
      <w:r w:rsidR="007E0EC9" w:rsidRPr="008210D6">
        <w:rPr>
          <w:rFonts w:ascii="Palatino Linotype" w:hAnsi="Palatino Linotype" w:cs="Times New Roman"/>
          <w:sz w:val="20"/>
          <w:szCs w:val="20"/>
        </w:rPr>
        <w:t xml:space="preserve"> KAGAN delivered the opinion of the Court</w:t>
      </w:r>
    </w:p>
    <w:p w14:paraId="27F2C997" w14:textId="77777777" w:rsidR="00813833" w:rsidRPr="008210D6" w:rsidRDefault="00813833" w:rsidP="008210D6">
      <w:pPr>
        <w:spacing w:after="0" w:line="240" w:lineRule="auto"/>
        <w:ind w:firstLine="720"/>
        <w:jc w:val="both"/>
        <w:rPr>
          <w:rFonts w:ascii="Palatino Linotype" w:hAnsi="Palatino Linotype" w:cs="Times New Roman"/>
          <w:sz w:val="20"/>
          <w:szCs w:val="20"/>
        </w:rPr>
      </w:pPr>
    </w:p>
    <w:p w14:paraId="449ED696" w14:textId="6BFB6F89" w:rsidR="007920DD" w:rsidRPr="008210D6" w:rsidRDefault="007920DD" w:rsidP="008210D6">
      <w:pPr>
        <w:spacing w:after="0" w:line="240" w:lineRule="auto"/>
        <w:ind w:firstLine="720"/>
        <w:jc w:val="both"/>
        <w:rPr>
          <w:rFonts w:ascii="Palatino Linotype" w:hAnsi="Palatino Linotype" w:cs="Times New Roman"/>
          <w:sz w:val="20"/>
          <w:szCs w:val="20"/>
        </w:rPr>
      </w:pPr>
      <w:r w:rsidRPr="008210D6">
        <w:rPr>
          <w:rFonts w:ascii="Palatino Linotype" w:hAnsi="Palatino Linotype" w:cs="Times New Roman"/>
          <w:sz w:val="20"/>
          <w:szCs w:val="20"/>
        </w:rPr>
        <w:t xml:space="preserve">The sole question here is whether the Commission's ALJs are “Officers of the United States” or simply employees of the Federal Government. The Appointments Clause prescribes the exclusive means of appointing “Officers.” Only the President, a court of law, or a head of department can do so. And as all parties agree, none of those actors appointed Judge Elliot before he heard Lucia's case; instead, SEC staff members gave him an ALJ slot. So if the Commission's ALJs are constitutional officers, Lucia raises a valid Appointments Clause claim. The only way to defeat his position is to show that those ALJs are not officers at all, but instead non-officer employees—part of the broad swath of “lesser functionaries” in the Government's workforce. For if that is true, the Appointments Clause cares not a whit about who named them. </w:t>
      </w:r>
    </w:p>
    <w:p w14:paraId="1C9B0AD7" w14:textId="6B075BD3" w:rsidR="007920DD" w:rsidRPr="008210D6" w:rsidRDefault="007920DD" w:rsidP="008210D6">
      <w:pPr>
        <w:spacing w:after="0" w:line="240" w:lineRule="auto"/>
        <w:ind w:firstLine="720"/>
        <w:jc w:val="both"/>
        <w:rPr>
          <w:rFonts w:ascii="Palatino Linotype" w:hAnsi="Palatino Linotype" w:cs="Times New Roman"/>
          <w:sz w:val="20"/>
          <w:szCs w:val="20"/>
        </w:rPr>
      </w:pPr>
      <w:r w:rsidRPr="008210D6">
        <w:rPr>
          <w:rFonts w:ascii="Palatino Linotype" w:hAnsi="Palatino Linotype" w:cs="Times New Roman"/>
          <w:sz w:val="20"/>
          <w:szCs w:val="20"/>
        </w:rPr>
        <w:t xml:space="preserve">Two decisions set out this Court's basic framework for distinguishing between officers and employees. </w:t>
      </w:r>
      <w:r w:rsidR="00FD3985" w:rsidRPr="008210D6">
        <w:rPr>
          <w:rFonts w:ascii="Palatino Linotype" w:hAnsi="Palatino Linotype" w:cs="Times New Roman"/>
          <w:i/>
          <w:sz w:val="20"/>
          <w:szCs w:val="20"/>
        </w:rPr>
        <w:t xml:space="preserve">United States v. Germaine </w:t>
      </w:r>
      <w:r w:rsidR="00FD3985" w:rsidRPr="008210D6">
        <w:rPr>
          <w:rFonts w:ascii="Palatino Linotype" w:hAnsi="Palatino Linotype" w:cs="Times New Roman"/>
          <w:sz w:val="20"/>
          <w:szCs w:val="20"/>
        </w:rPr>
        <w:t>(1879)</w:t>
      </w:r>
      <w:r w:rsidRPr="008210D6">
        <w:rPr>
          <w:rFonts w:ascii="Palatino Linotype" w:hAnsi="Palatino Linotype" w:cs="Times New Roman"/>
          <w:sz w:val="20"/>
          <w:szCs w:val="20"/>
        </w:rPr>
        <w:t xml:space="preserve"> held that “civil surgeons” (doctors hired to perform various physical exams) were mere employees because their duties were “occasional or temporary” rather than “continuing and permanent.” Stressing “ideas of tenure [and] duration,” the Court there made clear that an individual must occupy a “continuing” position established by law to qualify as an officer. </w:t>
      </w:r>
      <w:r w:rsidRPr="008210D6">
        <w:rPr>
          <w:rFonts w:ascii="Palatino Linotype" w:hAnsi="Palatino Linotype" w:cs="Times New Roman"/>
          <w:i/>
          <w:sz w:val="20"/>
          <w:szCs w:val="20"/>
        </w:rPr>
        <w:t xml:space="preserve">Buckley </w:t>
      </w:r>
      <w:r w:rsidR="00896B0E" w:rsidRPr="008210D6">
        <w:rPr>
          <w:rFonts w:ascii="Palatino Linotype" w:hAnsi="Palatino Linotype" w:cs="Times New Roman"/>
          <w:i/>
          <w:sz w:val="20"/>
          <w:szCs w:val="20"/>
        </w:rPr>
        <w:t>v. Valeo</w:t>
      </w:r>
      <w:r w:rsidR="00896B0E" w:rsidRPr="008210D6">
        <w:rPr>
          <w:rFonts w:ascii="Palatino Linotype" w:hAnsi="Palatino Linotype" w:cs="Times New Roman"/>
          <w:sz w:val="20"/>
          <w:szCs w:val="20"/>
        </w:rPr>
        <w:t xml:space="preserve"> (1976) </w:t>
      </w:r>
      <w:r w:rsidR="000337FF" w:rsidRPr="008210D6">
        <w:rPr>
          <w:rFonts w:ascii="Palatino Linotype" w:hAnsi="Palatino Linotype" w:cs="Times New Roman"/>
          <w:sz w:val="20"/>
          <w:szCs w:val="20"/>
        </w:rPr>
        <w:t xml:space="preserve">. . . . </w:t>
      </w:r>
      <w:r w:rsidRPr="008210D6">
        <w:rPr>
          <w:rFonts w:ascii="Palatino Linotype" w:hAnsi="Palatino Linotype" w:cs="Times New Roman"/>
          <w:sz w:val="20"/>
          <w:szCs w:val="20"/>
        </w:rPr>
        <w:t xml:space="preserve">determined that members of a federal commission were officers only after finding that </w:t>
      </w:r>
      <w:r w:rsidRPr="008210D6">
        <w:rPr>
          <w:rFonts w:ascii="Palatino Linotype" w:hAnsi="Palatino Linotype" w:cs="Times New Roman"/>
          <w:sz w:val="20"/>
          <w:szCs w:val="20"/>
        </w:rPr>
        <w:lastRenderedPageBreak/>
        <w:t>they “exercis[ed] significant authority pursuant to the laws of the United States The inquiry thus focused on the extent of power an individual wields in carrying out his assigned functions.</w:t>
      </w:r>
    </w:p>
    <w:p w14:paraId="59C6AAFC" w14:textId="77C7D4CD" w:rsidR="007920DD" w:rsidRPr="008210D6" w:rsidRDefault="000337FF" w:rsidP="008210D6">
      <w:pPr>
        <w:spacing w:after="0" w:line="240" w:lineRule="auto"/>
        <w:ind w:firstLine="720"/>
        <w:jc w:val="both"/>
        <w:rPr>
          <w:rFonts w:ascii="Palatino Linotype" w:hAnsi="Palatino Linotype" w:cs="Times New Roman"/>
          <w:sz w:val="20"/>
          <w:szCs w:val="20"/>
        </w:rPr>
      </w:pPr>
      <w:r w:rsidRPr="008210D6">
        <w:rPr>
          <w:rFonts w:ascii="Palatino Linotype" w:hAnsi="Palatino Linotype" w:cs="Times New Roman"/>
          <w:sz w:val="20"/>
          <w:szCs w:val="20"/>
        </w:rPr>
        <w:t xml:space="preserve">. . . . (I)n </w:t>
      </w:r>
      <w:r w:rsidR="007920DD" w:rsidRPr="008210D6">
        <w:rPr>
          <w:rFonts w:ascii="Palatino Linotype" w:hAnsi="Palatino Linotype" w:cs="Times New Roman"/>
          <w:i/>
          <w:sz w:val="20"/>
          <w:szCs w:val="20"/>
        </w:rPr>
        <w:t>Freytag v. Commissioner</w:t>
      </w:r>
      <w:r w:rsidRPr="008210D6">
        <w:rPr>
          <w:rFonts w:ascii="Palatino Linotype" w:hAnsi="Palatino Linotype" w:cs="Times New Roman"/>
          <w:sz w:val="20"/>
          <w:szCs w:val="20"/>
        </w:rPr>
        <w:t xml:space="preserve"> </w:t>
      </w:r>
      <w:r w:rsidR="007920DD" w:rsidRPr="008210D6">
        <w:rPr>
          <w:rFonts w:ascii="Palatino Linotype" w:hAnsi="Palatino Linotype" w:cs="Times New Roman"/>
          <w:sz w:val="20"/>
          <w:szCs w:val="20"/>
        </w:rPr>
        <w:t xml:space="preserve">(1991), we applied the unadorned “significant authority” test to adjudicative officials who are near-carbon copies of the Commission's ALJs. </w:t>
      </w:r>
      <w:r w:rsidRPr="008210D6">
        <w:rPr>
          <w:rFonts w:ascii="Palatino Linotype" w:hAnsi="Palatino Linotype" w:cs="Times New Roman"/>
          <w:sz w:val="20"/>
          <w:szCs w:val="20"/>
        </w:rPr>
        <w:t xml:space="preserve">. . .  </w:t>
      </w:r>
      <w:r w:rsidR="007920DD" w:rsidRPr="008210D6">
        <w:rPr>
          <w:rFonts w:ascii="Palatino Linotype" w:hAnsi="Palatino Linotype" w:cs="Times New Roman"/>
          <w:sz w:val="20"/>
          <w:szCs w:val="20"/>
        </w:rPr>
        <w:object w:dxaOrig="1440" w:dyaOrig="1440" w14:anchorId="5213C5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in;height:18pt" o:ole="">
            <v:imagedata r:id="rId6" o:title=""/>
          </v:shape>
          <w:control r:id="rId7" w:name="DefaultOcxName5" w:shapeid="_x0000_i1036"/>
        </w:object>
      </w:r>
      <w:r w:rsidR="007920DD" w:rsidRPr="008210D6">
        <w:rPr>
          <w:rFonts w:ascii="Palatino Linotype" w:hAnsi="Palatino Linotype" w:cs="Times New Roman"/>
          <w:sz w:val="20"/>
          <w:szCs w:val="20"/>
        </w:rPr>
        <w:t xml:space="preserve">The officials at issue in </w:t>
      </w:r>
      <w:r w:rsidR="007920DD" w:rsidRPr="008210D6">
        <w:rPr>
          <w:rFonts w:ascii="Palatino Linotype" w:hAnsi="Palatino Linotype" w:cs="Times New Roman"/>
          <w:i/>
          <w:sz w:val="20"/>
          <w:szCs w:val="20"/>
        </w:rPr>
        <w:t xml:space="preserve">Freytag </w:t>
      </w:r>
      <w:r w:rsidR="007920DD" w:rsidRPr="008210D6">
        <w:rPr>
          <w:rFonts w:ascii="Palatino Linotype" w:hAnsi="Palatino Linotype" w:cs="Times New Roman"/>
          <w:sz w:val="20"/>
          <w:szCs w:val="20"/>
        </w:rPr>
        <w:t xml:space="preserve">were the “special trial judges” (STJs) of the United States Tax Court. </w:t>
      </w:r>
      <w:r w:rsidRPr="008210D6">
        <w:rPr>
          <w:rFonts w:ascii="Palatino Linotype" w:hAnsi="Palatino Linotype" w:cs="Times New Roman"/>
          <w:sz w:val="20"/>
          <w:szCs w:val="20"/>
        </w:rPr>
        <w:t xml:space="preserve">. . . </w:t>
      </w:r>
      <w:r w:rsidR="007920DD" w:rsidRPr="008210D6">
        <w:rPr>
          <w:rFonts w:ascii="Palatino Linotype" w:hAnsi="Palatino Linotype" w:cs="Times New Roman"/>
          <w:sz w:val="20"/>
          <w:szCs w:val="20"/>
        </w:rPr>
        <w:t>In “comparatively narrow and minor matters,” they could both hear and definitively resolve a case for the Tax Court. In more major matters, they could preside over the hearing, but could not issue the final decision; instead, they were to “prepare proposed findings and an opinion” for a regular Tax Court judge to consider</w:t>
      </w:r>
      <w:r w:rsidRPr="008210D6">
        <w:rPr>
          <w:rFonts w:ascii="Palatino Linotype" w:hAnsi="Palatino Linotype" w:cs="Times New Roman"/>
          <w:sz w:val="20"/>
          <w:szCs w:val="20"/>
        </w:rPr>
        <w:t xml:space="preserve">. . . . </w:t>
      </w:r>
      <w:r w:rsidR="007920DD" w:rsidRPr="008210D6">
        <w:rPr>
          <w:rFonts w:ascii="Palatino Linotype" w:hAnsi="Palatino Linotype" w:cs="Times New Roman"/>
          <w:sz w:val="20"/>
          <w:szCs w:val="20"/>
        </w:rPr>
        <w:t xml:space="preserve">This Court held that the Tax Court's STJs are officers, not mere employees. </w:t>
      </w:r>
      <w:r w:rsidRPr="008210D6">
        <w:rPr>
          <w:rFonts w:ascii="Palatino Linotype" w:hAnsi="Palatino Linotype" w:cs="Times New Roman"/>
          <w:sz w:val="20"/>
          <w:szCs w:val="20"/>
        </w:rPr>
        <w:t>[T]</w:t>
      </w:r>
      <w:r w:rsidR="007920DD" w:rsidRPr="008210D6">
        <w:rPr>
          <w:rFonts w:ascii="Palatino Linotype" w:hAnsi="Palatino Linotype" w:cs="Times New Roman"/>
          <w:sz w:val="20"/>
          <w:szCs w:val="20"/>
        </w:rPr>
        <w:t xml:space="preserve">he Court first found that STJs hold a continuing office established by law. </w:t>
      </w:r>
      <w:r w:rsidRPr="008210D6">
        <w:rPr>
          <w:rFonts w:ascii="Palatino Linotype" w:hAnsi="Palatino Linotype" w:cs="Times New Roman"/>
          <w:sz w:val="20"/>
          <w:szCs w:val="20"/>
        </w:rPr>
        <w:t xml:space="preserve">. . . </w:t>
      </w:r>
      <w:r w:rsidR="007920DD" w:rsidRPr="008210D6">
        <w:rPr>
          <w:rFonts w:ascii="Palatino Linotype" w:hAnsi="Palatino Linotype" w:cs="Times New Roman"/>
          <w:sz w:val="20"/>
          <w:szCs w:val="20"/>
        </w:rPr>
        <w:t>The Court then considered</w:t>
      </w:r>
      <w:r w:rsidRPr="008210D6">
        <w:rPr>
          <w:rFonts w:ascii="Palatino Linotype" w:hAnsi="Palatino Linotype" w:cs="Times New Roman"/>
          <w:sz w:val="20"/>
          <w:szCs w:val="20"/>
        </w:rPr>
        <w:t xml:space="preserve"> . . . </w:t>
      </w:r>
      <w:r w:rsidR="007920DD" w:rsidRPr="008210D6">
        <w:rPr>
          <w:rFonts w:ascii="Palatino Linotype" w:hAnsi="Palatino Linotype" w:cs="Times New Roman"/>
          <w:sz w:val="20"/>
          <w:szCs w:val="20"/>
        </w:rPr>
        <w:t xml:space="preserve">the “significance” of the “authority” STJs wield. </w:t>
      </w:r>
      <w:r w:rsidRPr="008210D6">
        <w:rPr>
          <w:rFonts w:ascii="Palatino Linotype" w:hAnsi="Palatino Linotype" w:cs="Times New Roman"/>
          <w:sz w:val="20"/>
          <w:szCs w:val="20"/>
        </w:rPr>
        <w:t xml:space="preserve">. . . </w:t>
      </w:r>
      <w:r w:rsidR="007920DD" w:rsidRPr="008210D6">
        <w:rPr>
          <w:rFonts w:ascii="Palatino Linotype" w:hAnsi="Palatino Linotype" w:cs="Times New Roman"/>
          <w:sz w:val="20"/>
          <w:szCs w:val="20"/>
        </w:rPr>
        <w:t>Describing the responsibilities involved in presiding over adversarial hearings, the Court said: STJs “take testimony, conduct trials, rule on the admissibility of evidence, and have the power to enforce compliance with discovery orders.” And the Court observed that “[i]n the course of carrying out these important functions, the [STJs] exercise significant discretion.” That fact meant they were officers, even when their decisions were not final.</w:t>
      </w:r>
      <w:r w:rsidRPr="008210D6">
        <w:rPr>
          <w:rFonts w:ascii="Palatino Linotype" w:hAnsi="Palatino Linotype" w:cs="Times New Roman"/>
          <w:sz w:val="20"/>
          <w:szCs w:val="20"/>
        </w:rPr>
        <w:t xml:space="preserve"> </w:t>
      </w:r>
    </w:p>
    <w:p w14:paraId="5491EE58" w14:textId="50AC0720" w:rsidR="007920DD" w:rsidRPr="008210D6" w:rsidRDefault="007920DD" w:rsidP="008210D6">
      <w:pPr>
        <w:spacing w:after="0" w:line="240" w:lineRule="auto"/>
        <w:ind w:firstLine="720"/>
        <w:jc w:val="both"/>
        <w:rPr>
          <w:rFonts w:ascii="Palatino Linotype" w:hAnsi="Palatino Linotype" w:cs="Times New Roman"/>
          <w:sz w:val="20"/>
          <w:szCs w:val="20"/>
        </w:rPr>
      </w:pPr>
      <w:r w:rsidRPr="008210D6">
        <w:rPr>
          <w:rFonts w:ascii="Palatino Linotype" w:hAnsi="Palatino Linotype" w:cs="Times New Roman"/>
          <w:i/>
          <w:sz w:val="20"/>
          <w:szCs w:val="20"/>
        </w:rPr>
        <w:t>Freytag</w:t>
      </w:r>
      <w:r w:rsidRPr="008210D6">
        <w:rPr>
          <w:rFonts w:ascii="Palatino Linotype" w:hAnsi="Palatino Linotype" w:cs="Times New Roman"/>
          <w:sz w:val="20"/>
          <w:szCs w:val="20"/>
        </w:rPr>
        <w:t xml:space="preserve"> says everything necessary to decide this case. To begin, the Commission's ALJs, like the Tax Court's STJs, hold a continuing office established by law. </w:t>
      </w:r>
      <w:r w:rsidR="000337FF" w:rsidRPr="008210D6">
        <w:rPr>
          <w:rFonts w:ascii="Palatino Linotype" w:hAnsi="Palatino Linotype" w:cs="Times New Roman"/>
          <w:sz w:val="20"/>
          <w:szCs w:val="20"/>
        </w:rPr>
        <w:t>. . . S</w:t>
      </w:r>
      <w:r w:rsidRPr="008210D6">
        <w:rPr>
          <w:rFonts w:ascii="Palatino Linotype" w:hAnsi="Palatino Linotype" w:cs="Times New Roman"/>
          <w:sz w:val="20"/>
          <w:szCs w:val="20"/>
        </w:rPr>
        <w:t xml:space="preserve">till more, the Commission's ALJs exercise the same “significant discretion” when carrying out the same “important functions” as STJs do. Both sets of officials have all the authority needed to ensure fair and orderly adversarial hearings—indeed, nearly all the tools of federal trial judges. </w:t>
      </w:r>
      <w:r w:rsidR="000337FF" w:rsidRPr="008210D6">
        <w:rPr>
          <w:rFonts w:ascii="Palatino Linotype" w:hAnsi="Palatino Linotype" w:cs="Times New Roman"/>
          <w:sz w:val="20"/>
          <w:szCs w:val="20"/>
        </w:rPr>
        <w:t xml:space="preserve">. . . </w:t>
      </w:r>
      <w:r w:rsidRPr="008210D6">
        <w:rPr>
          <w:rFonts w:ascii="Palatino Linotype" w:hAnsi="Palatino Linotype" w:cs="Times New Roman"/>
          <w:sz w:val="20"/>
          <w:szCs w:val="20"/>
        </w:rPr>
        <w:t xml:space="preserve">And at the close of those proceedings, ALJs issue decisions much like that in </w:t>
      </w:r>
      <w:r w:rsidRPr="008210D6">
        <w:rPr>
          <w:rFonts w:ascii="Palatino Linotype" w:hAnsi="Palatino Linotype" w:cs="Times New Roman"/>
          <w:i/>
          <w:sz w:val="20"/>
          <w:szCs w:val="20"/>
        </w:rPr>
        <w:t>Freytag</w:t>
      </w:r>
      <w:r w:rsidRPr="008210D6">
        <w:rPr>
          <w:rFonts w:ascii="Palatino Linotype" w:hAnsi="Palatino Linotype" w:cs="Times New Roman"/>
          <w:sz w:val="20"/>
          <w:szCs w:val="20"/>
        </w:rPr>
        <w:t>—except with potentially more independent effect.</w:t>
      </w:r>
      <w:r w:rsidR="008210D6" w:rsidRPr="008210D6">
        <w:rPr>
          <w:rFonts w:ascii="Palatino Linotype" w:hAnsi="Palatino Linotype" w:cs="Times New Roman"/>
          <w:sz w:val="20"/>
          <w:szCs w:val="20"/>
        </w:rPr>
        <w:t xml:space="preserve"> </w:t>
      </w:r>
      <w:r w:rsidR="000337FF" w:rsidRPr="008210D6">
        <w:rPr>
          <w:rFonts w:ascii="Palatino Linotype" w:hAnsi="Palatino Linotype" w:cs="Times New Roman"/>
          <w:sz w:val="20"/>
          <w:szCs w:val="20"/>
        </w:rPr>
        <w:t>. . . [T]</w:t>
      </w:r>
      <w:r w:rsidRPr="008210D6">
        <w:rPr>
          <w:rFonts w:ascii="Palatino Linotype" w:hAnsi="Palatino Linotype" w:cs="Times New Roman"/>
          <w:sz w:val="20"/>
          <w:szCs w:val="20"/>
        </w:rPr>
        <w:t>he Commission's ALJs issue decisions containing factual findings, legal conclusions, and appropriate remedies</w:t>
      </w:r>
      <w:r w:rsidR="000337FF" w:rsidRPr="008210D6">
        <w:rPr>
          <w:rFonts w:ascii="Palatino Linotype" w:hAnsi="Palatino Linotype" w:cs="Times New Roman"/>
          <w:sz w:val="20"/>
          <w:szCs w:val="20"/>
        </w:rPr>
        <w:t xml:space="preserve">. . . . </w:t>
      </w:r>
      <w:r w:rsidRPr="008210D6">
        <w:rPr>
          <w:rFonts w:ascii="Palatino Linotype" w:hAnsi="Palatino Linotype" w:cs="Times New Roman"/>
          <w:sz w:val="20"/>
          <w:szCs w:val="20"/>
        </w:rPr>
        <w:t xml:space="preserve">In a major case like </w:t>
      </w:r>
      <w:r w:rsidRPr="008210D6">
        <w:rPr>
          <w:rFonts w:ascii="Palatino Linotype" w:hAnsi="Palatino Linotype" w:cs="Times New Roman"/>
          <w:i/>
          <w:sz w:val="20"/>
          <w:szCs w:val="20"/>
        </w:rPr>
        <w:t>Freytag</w:t>
      </w:r>
      <w:r w:rsidRPr="008210D6">
        <w:rPr>
          <w:rFonts w:ascii="Palatino Linotype" w:hAnsi="Palatino Linotype" w:cs="Times New Roman"/>
          <w:sz w:val="20"/>
          <w:szCs w:val="20"/>
        </w:rPr>
        <w:t xml:space="preserve">, a regular Tax Court judge must always review an STJ's opinion. And that opinion counts for nothing unless the regular judge adopts it as his own. By contrast, the SEC can decide against reviewing an ALJ decision at all. And when the SEC declines review (and issues an order saying so), the ALJ's decision itself “becomes final” and is “deemed the action of the Commission.” </w:t>
      </w:r>
      <w:r w:rsidR="000337FF" w:rsidRPr="008210D6">
        <w:rPr>
          <w:rFonts w:ascii="Palatino Linotype" w:hAnsi="Palatino Linotype" w:cs="Times New Roman"/>
          <w:sz w:val="20"/>
          <w:szCs w:val="20"/>
        </w:rPr>
        <w:t xml:space="preserve">. . . </w:t>
      </w:r>
    </w:p>
    <w:p w14:paraId="2E0344CD" w14:textId="77777777" w:rsidR="00F35CA9" w:rsidRPr="008210D6" w:rsidRDefault="00F35CA9" w:rsidP="008210D6">
      <w:pPr>
        <w:spacing w:after="0" w:line="240" w:lineRule="auto"/>
        <w:ind w:firstLine="720"/>
        <w:jc w:val="both"/>
        <w:rPr>
          <w:rFonts w:ascii="Palatino Linotype" w:hAnsi="Palatino Linotype" w:cs="Times New Roman"/>
          <w:sz w:val="20"/>
          <w:szCs w:val="20"/>
        </w:rPr>
      </w:pPr>
      <w:r w:rsidRPr="008210D6">
        <w:rPr>
          <w:rFonts w:ascii="Palatino Linotype" w:hAnsi="Palatino Linotype" w:cs="Times New Roman"/>
          <w:sz w:val="20"/>
          <w:szCs w:val="20"/>
        </w:rPr>
        <w:t xml:space="preserve">. . . . </w:t>
      </w:r>
    </w:p>
    <w:p w14:paraId="0A1DD8DA" w14:textId="3AE5A95E" w:rsidR="007920DD" w:rsidRPr="008210D6" w:rsidRDefault="00F35CA9" w:rsidP="008210D6">
      <w:pPr>
        <w:spacing w:after="0" w:line="240" w:lineRule="auto"/>
        <w:ind w:firstLine="720"/>
        <w:jc w:val="both"/>
        <w:rPr>
          <w:rFonts w:ascii="Palatino Linotype" w:hAnsi="Palatino Linotype" w:cs="Times New Roman"/>
          <w:sz w:val="20"/>
          <w:szCs w:val="20"/>
        </w:rPr>
      </w:pPr>
      <w:r w:rsidRPr="008210D6">
        <w:rPr>
          <w:rFonts w:ascii="Palatino Linotype" w:hAnsi="Palatino Linotype" w:cs="Times New Roman"/>
          <w:sz w:val="20"/>
          <w:szCs w:val="20"/>
        </w:rPr>
        <w:t xml:space="preserve">. . . .  </w:t>
      </w:r>
      <w:r w:rsidR="007920DD" w:rsidRPr="008210D6">
        <w:rPr>
          <w:rFonts w:ascii="Palatino Linotype" w:hAnsi="Palatino Linotype" w:cs="Times New Roman"/>
          <w:i/>
          <w:sz w:val="20"/>
          <w:szCs w:val="20"/>
        </w:rPr>
        <w:t>Freytag</w:t>
      </w:r>
      <w:r w:rsidR="007920DD" w:rsidRPr="008210D6">
        <w:rPr>
          <w:rFonts w:ascii="Palatino Linotype" w:hAnsi="Palatino Linotype" w:cs="Times New Roman"/>
          <w:sz w:val="20"/>
          <w:szCs w:val="20"/>
        </w:rPr>
        <w:t xml:space="preserve"> referenced only the general “power to enforce compliance with discovery orders,” not any particular method of doing so. True enough, the power to toss malefactors in jail is an especially muscular means of enforcement—the nuclear option of compliance tools. But just as armies can often enforce their will through conventional weapons, so too can administrative judges. As noted earlier, the Commission's ALJs can respond to discovery violations and other contemptuous conduct by excluding the wrongdoer (whether party or lawyer) from the proceedings—a powerful disincentive to resist a court order. Similarly, if the offender is an attorney, the ALJ can “[s]ummarily suspend” him from representing his client—not something the typical lawyer wants to invite</w:t>
      </w:r>
      <w:r w:rsidRPr="008210D6">
        <w:rPr>
          <w:rFonts w:ascii="Palatino Linotype" w:hAnsi="Palatino Linotype" w:cs="Times New Roman"/>
          <w:sz w:val="20"/>
          <w:szCs w:val="20"/>
        </w:rPr>
        <w:t xml:space="preserve">.  </w:t>
      </w:r>
      <w:r w:rsidR="007920DD" w:rsidRPr="008210D6">
        <w:rPr>
          <w:rFonts w:ascii="Palatino Linotype" w:hAnsi="Palatino Linotype" w:cs="Times New Roman"/>
          <w:sz w:val="20"/>
          <w:szCs w:val="20"/>
        </w:rPr>
        <w:t xml:space="preserve">And finally, a judge who will, in the end, issue an opinion complete with factual findings, legal conclusions, and sanctions has substantial informal power to ensure the parties stay in line. </w:t>
      </w:r>
      <w:r w:rsidRPr="008210D6">
        <w:rPr>
          <w:rFonts w:ascii="Palatino Linotype" w:hAnsi="Palatino Linotype" w:cs="Times New Roman"/>
          <w:sz w:val="20"/>
          <w:szCs w:val="20"/>
        </w:rPr>
        <w:t xml:space="preserve">. . . </w:t>
      </w:r>
    </w:p>
    <w:p w14:paraId="3614D014" w14:textId="133311C8" w:rsidR="007920DD" w:rsidRPr="008210D6" w:rsidRDefault="007920DD" w:rsidP="008210D6">
      <w:pPr>
        <w:spacing w:after="0" w:line="240" w:lineRule="auto"/>
        <w:ind w:firstLine="720"/>
        <w:jc w:val="both"/>
        <w:rPr>
          <w:rFonts w:ascii="Palatino Linotype" w:hAnsi="Palatino Linotype" w:cs="Times New Roman"/>
          <w:sz w:val="20"/>
          <w:szCs w:val="20"/>
        </w:rPr>
      </w:pPr>
      <w:r w:rsidRPr="008210D6">
        <w:rPr>
          <w:rFonts w:ascii="Palatino Linotype" w:hAnsi="Palatino Linotype" w:cs="Times New Roman"/>
          <w:sz w:val="20"/>
          <w:szCs w:val="20"/>
        </w:rPr>
        <w:t xml:space="preserve">The </w:t>
      </w:r>
      <w:r w:rsidRPr="008210D6">
        <w:rPr>
          <w:rFonts w:ascii="Palatino Linotype" w:hAnsi="Palatino Linotype" w:cs="Times New Roman"/>
          <w:i/>
          <w:sz w:val="20"/>
          <w:szCs w:val="20"/>
        </w:rPr>
        <w:t>Freytag</w:t>
      </w:r>
      <w:r w:rsidRPr="008210D6">
        <w:rPr>
          <w:rFonts w:ascii="Palatino Linotype" w:hAnsi="Palatino Linotype" w:cs="Times New Roman"/>
          <w:sz w:val="20"/>
          <w:szCs w:val="20"/>
        </w:rPr>
        <w:t xml:space="preserve"> Court never suggested that the deference given to STJs' factual findings mattered to its Appointments Clause analysis. </w:t>
      </w:r>
      <w:r w:rsidR="00F35CA9" w:rsidRPr="008210D6">
        <w:rPr>
          <w:rFonts w:ascii="Palatino Linotype" w:hAnsi="Palatino Linotype" w:cs="Times New Roman"/>
          <w:sz w:val="20"/>
          <w:szCs w:val="20"/>
        </w:rPr>
        <w:t xml:space="preserve">. . . </w:t>
      </w:r>
      <w:r w:rsidRPr="008210D6">
        <w:rPr>
          <w:rFonts w:ascii="Palatino Linotype" w:hAnsi="Palatino Linotype" w:cs="Times New Roman"/>
          <w:sz w:val="20"/>
          <w:szCs w:val="20"/>
        </w:rPr>
        <w:t xml:space="preserve">And anyway, the Commission often accords a similar deference to its ALJs, even if not by regulation. </w:t>
      </w:r>
      <w:r w:rsidR="00F35CA9" w:rsidRPr="008210D6">
        <w:rPr>
          <w:rFonts w:ascii="Palatino Linotype" w:hAnsi="Palatino Linotype" w:cs="Times New Roman"/>
          <w:sz w:val="20"/>
          <w:szCs w:val="20"/>
        </w:rPr>
        <w:t xml:space="preserve">. . . </w:t>
      </w:r>
    </w:p>
    <w:p w14:paraId="577F6189" w14:textId="718F7F9B" w:rsidR="007920DD" w:rsidRPr="008210D6" w:rsidRDefault="00F35CA9" w:rsidP="008210D6">
      <w:pPr>
        <w:spacing w:after="0" w:line="240" w:lineRule="auto"/>
        <w:ind w:firstLine="720"/>
        <w:jc w:val="both"/>
        <w:rPr>
          <w:rFonts w:ascii="Palatino Linotype" w:hAnsi="Palatino Linotype" w:cs="Times New Roman"/>
          <w:sz w:val="20"/>
          <w:szCs w:val="20"/>
        </w:rPr>
      </w:pPr>
      <w:r w:rsidRPr="008210D6">
        <w:rPr>
          <w:rFonts w:ascii="Palatino Linotype" w:hAnsi="Palatino Linotype" w:cs="Times New Roman"/>
          <w:sz w:val="20"/>
          <w:szCs w:val="20"/>
        </w:rPr>
        <w:t xml:space="preserve">. . . . </w:t>
      </w:r>
      <w:r w:rsidR="007920DD" w:rsidRPr="008210D6">
        <w:rPr>
          <w:rFonts w:ascii="Palatino Linotype" w:hAnsi="Palatino Linotype" w:cs="Times New Roman"/>
          <w:sz w:val="20"/>
          <w:szCs w:val="20"/>
        </w:rPr>
        <w:t xml:space="preserve">This Court has also held that the “appropriate” remedy for an adjudication tainted with an appointments violation is a new “hearing before a properly appointed” official. </w:t>
      </w:r>
      <w:r w:rsidRPr="008210D6">
        <w:rPr>
          <w:rFonts w:ascii="Palatino Linotype" w:hAnsi="Palatino Linotype" w:cs="Times New Roman"/>
          <w:sz w:val="20"/>
          <w:szCs w:val="20"/>
        </w:rPr>
        <w:t xml:space="preserve"> </w:t>
      </w:r>
      <w:r w:rsidR="007920DD" w:rsidRPr="008210D6">
        <w:rPr>
          <w:rFonts w:ascii="Palatino Linotype" w:hAnsi="Palatino Linotype" w:cs="Times New Roman"/>
          <w:sz w:val="20"/>
          <w:szCs w:val="20"/>
        </w:rPr>
        <w:t>And we add today one thing more. That official cannot be Judge Elliot, even if he has by now received (or receives sometime in the future) a constitutional appointment. Judge Elliot has already both heard Lucia's case and issued an initial decision on the merits. He cannot be expected to consider the matter as though he had not adjudicated it before.</w:t>
      </w:r>
      <w:r w:rsidRPr="008210D6">
        <w:rPr>
          <w:rFonts w:ascii="Palatino Linotype" w:hAnsi="Palatino Linotype" w:cs="Times New Roman"/>
          <w:sz w:val="20"/>
          <w:szCs w:val="20"/>
        </w:rPr>
        <w:t xml:space="preserve">  </w:t>
      </w:r>
      <w:r w:rsidR="007920DD" w:rsidRPr="008210D6">
        <w:rPr>
          <w:rFonts w:ascii="Palatino Linotype" w:hAnsi="Palatino Linotype" w:cs="Times New Roman"/>
          <w:sz w:val="20"/>
          <w:szCs w:val="20"/>
        </w:rPr>
        <w:t>To cure the constitutional error, another ALJ (or the Commission itself) must hold the new hearing to which Lucia is entitled.</w:t>
      </w:r>
      <w:r w:rsidRPr="008210D6">
        <w:rPr>
          <w:rFonts w:ascii="Palatino Linotype" w:hAnsi="Palatino Linotype" w:cs="Times New Roman"/>
          <w:sz w:val="20"/>
          <w:szCs w:val="20"/>
        </w:rPr>
        <w:t xml:space="preserve"> </w:t>
      </w:r>
    </w:p>
    <w:p w14:paraId="2DECBCA6" w14:textId="291F544C" w:rsidR="007920DD" w:rsidRPr="008210D6" w:rsidRDefault="007920DD" w:rsidP="008210D6">
      <w:pPr>
        <w:spacing w:after="0" w:line="240" w:lineRule="auto"/>
        <w:ind w:firstLine="720"/>
        <w:jc w:val="both"/>
        <w:rPr>
          <w:rFonts w:ascii="Palatino Linotype" w:hAnsi="Palatino Linotype" w:cs="Times New Roman"/>
          <w:sz w:val="20"/>
          <w:szCs w:val="20"/>
        </w:rPr>
      </w:pPr>
    </w:p>
    <w:p w14:paraId="6E0E0278" w14:textId="34AC4A52" w:rsidR="007920DD" w:rsidRPr="008210D6" w:rsidRDefault="008210D6" w:rsidP="008210D6">
      <w:pPr>
        <w:spacing w:after="0" w:line="240" w:lineRule="auto"/>
        <w:jc w:val="both"/>
        <w:rPr>
          <w:rFonts w:ascii="Palatino Linotype" w:hAnsi="Palatino Linotype" w:cs="Times New Roman"/>
          <w:sz w:val="20"/>
          <w:szCs w:val="20"/>
        </w:rPr>
      </w:pPr>
      <w:r w:rsidRPr="008210D6">
        <w:rPr>
          <w:rFonts w:ascii="Palatino Linotype" w:hAnsi="Palatino Linotype" w:cs="Times New Roman"/>
          <w:sz w:val="20"/>
          <w:szCs w:val="20"/>
        </w:rPr>
        <w:lastRenderedPageBreak/>
        <w:t>JUSTICE</w:t>
      </w:r>
      <w:r w:rsidR="007920DD" w:rsidRPr="008210D6">
        <w:rPr>
          <w:rFonts w:ascii="Palatino Linotype" w:hAnsi="Palatino Linotype" w:cs="Times New Roman"/>
          <w:sz w:val="20"/>
          <w:szCs w:val="20"/>
        </w:rPr>
        <w:t xml:space="preserve"> </w:t>
      </w:r>
      <w:hyperlink r:id="rId8" w:history="1">
        <w:r w:rsidR="007920DD" w:rsidRPr="008210D6">
          <w:rPr>
            <w:rFonts w:ascii="Palatino Linotype" w:hAnsi="Palatino Linotype" w:cs="Times New Roman"/>
            <w:sz w:val="20"/>
            <w:szCs w:val="20"/>
          </w:rPr>
          <w:t>THOMAS</w:t>
        </w:r>
      </w:hyperlink>
      <w:r w:rsidR="007920DD" w:rsidRPr="008210D6">
        <w:rPr>
          <w:rFonts w:ascii="Palatino Linotype" w:hAnsi="Palatino Linotype" w:cs="Times New Roman"/>
          <w:sz w:val="20"/>
          <w:szCs w:val="20"/>
        </w:rPr>
        <w:t xml:space="preserve">, with whom </w:t>
      </w:r>
      <w:r w:rsidRPr="008210D6">
        <w:rPr>
          <w:rFonts w:ascii="Palatino Linotype" w:hAnsi="Palatino Linotype" w:cs="Times New Roman"/>
          <w:sz w:val="20"/>
          <w:szCs w:val="20"/>
        </w:rPr>
        <w:t>JUSTICE</w:t>
      </w:r>
      <w:r w:rsidR="007920DD" w:rsidRPr="008210D6">
        <w:rPr>
          <w:rFonts w:ascii="Palatino Linotype" w:hAnsi="Palatino Linotype" w:cs="Times New Roman"/>
          <w:sz w:val="20"/>
          <w:szCs w:val="20"/>
        </w:rPr>
        <w:t xml:space="preserve"> </w:t>
      </w:r>
      <w:hyperlink r:id="rId9" w:history="1">
        <w:r w:rsidR="007920DD" w:rsidRPr="008210D6">
          <w:rPr>
            <w:rFonts w:ascii="Palatino Linotype" w:hAnsi="Palatino Linotype" w:cs="Times New Roman"/>
            <w:sz w:val="20"/>
            <w:szCs w:val="20"/>
          </w:rPr>
          <w:t>GORSUCH</w:t>
        </w:r>
      </w:hyperlink>
      <w:r w:rsidR="007920DD" w:rsidRPr="008210D6">
        <w:rPr>
          <w:rFonts w:ascii="Palatino Linotype" w:hAnsi="Palatino Linotype" w:cs="Times New Roman"/>
          <w:sz w:val="20"/>
          <w:szCs w:val="20"/>
        </w:rPr>
        <w:t xml:space="preserve"> joins, concurring.</w:t>
      </w:r>
    </w:p>
    <w:p w14:paraId="5C27E142" w14:textId="77777777" w:rsidR="00F35CA9" w:rsidRPr="008210D6" w:rsidRDefault="00F35CA9" w:rsidP="008210D6">
      <w:pPr>
        <w:spacing w:after="0" w:line="240" w:lineRule="auto"/>
        <w:jc w:val="both"/>
        <w:rPr>
          <w:rFonts w:ascii="Palatino Linotype" w:hAnsi="Palatino Linotype" w:cs="Times New Roman"/>
          <w:sz w:val="20"/>
          <w:szCs w:val="20"/>
        </w:rPr>
      </w:pPr>
    </w:p>
    <w:p w14:paraId="2A81B174" w14:textId="7D6C93FD" w:rsidR="007920DD" w:rsidRPr="008210D6" w:rsidRDefault="007920DD" w:rsidP="008210D6">
      <w:pPr>
        <w:spacing w:after="0" w:line="240" w:lineRule="auto"/>
        <w:jc w:val="both"/>
        <w:rPr>
          <w:rFonts w:ascii="Palatino Linotype" w:hAnsi="Palatino Linotype" w:cs="Times New Roman"/>
          <w:sz w:val="20"/>
          <w:szCs w:val="20"/>
        </w:rPr>
      </w:pPr>
      <w:r w:rsidRPr="008210D6">
        <w:rPr>
          <w:rFonts w:ascii="Palatino Linotype" w:hAnsi="Palatino Linotype" w:cs="Times New Roman"/>
          <w:sz w:val="20"/>
          <w:szCs w:val="20"/>
        </w:rPr>
        <w:t xml:space="preserve">I agree with the Court that this case is indistinguishable from </w:t>
      </w:r>
      <w:r w:rsidRPr="008210D6">
        <w:rPr>
          <w:rFonts w:ascii="Palatino Linotype" w:hAnsi="Palatino Linotype" w:cs="Times New Roman"/>
          <w:i/>
          <w:sz w:val="20"/>
          <w:szCs w:val="20"/>
        </w:rPr>
        <w:t>Freytag v. Commissioner</w:t>
      </w:r>
      <w:r w:rsidR="00F35CA9" w:rsidRPr="008210D6">
        <w:rPr>
          <w:rFonts w:ascii="Palatino Linotype" w:hAnsi="Palatino Linotype" w:cs="Times New Roman"/>
          <w:sz w:val="20"/>
          <w:szCs w:val="20"/>
        </w:rPr>
        <w:t xml:space="preserve"> </w:t>
      </w:r>
      <w:r w:rsidRPr="008210D6">
        <w:rPr>
          <w:rFonts w:ascii="Palatino Linotype" w:hAnsi="Palatino Linotype" w:cs="Times New Roman"/>
          <w:sz w:val="20"/>
          <w:szCs w:val="20"/>
        </w:rPr>
        <w:t xml:space="preserve">(1991). </w:t>
      </w:r>
      <w:r w:rsidR="00FD3985" w:rsidRPr="008210D6">
        <w:rPr>
          <w:rFonts w:ascii="Palatino Linotype" w:hAnsi="Palatino Linotype" w:cs="Times New Roman"/>
          <w:sz w:val="20"/>
          <w:szCs w:val="20"/>
        </w:rPr>
        <w:t xml:space="preserve">. . . </w:t>
      </w:r>
      <w:r w:rsidRPr="008210D6">
        <w:rPr>
          <w:rFonts w:ascii="Palatino Linotype" w:hAnsi="Palatino Linotype" w:cs="Times New Roman"/>
          <w:sz w:val="20"/>
          <w:szCs w:val="20"/>
        </w:rPr>
        <w:t xml:space="preserve">While precedents like </w:t>
      </w:r>
      <w:r w:rsidRPr="008210D6">
        <w:rPr>
          <w:rFonts w:ascii="Palatino Linotype" w:hAnsi="Palatino Linotype" w:cs="Times New Roman"/>
          <w:i/>
          <w:sz w:val="20"/>
          <w:szCs w:val="20"/>
        </w:rPr>
        <w:t>Freytag</w:t>
      </w:r>
      <w:r w:rsidRPr="008210D6">
        <w:rPr>
          <w:rFonts w:ascii="Palatino Linotype" w:hAnsi="Palatino Linotype" w:cs="Times New Roman"/>
          <w:sz w:val="20"/>
          <w:szCs w:val="20"/>
        </w:rPr>
        <w:t xml:space="preserve"> discuss what is sufficient to make someone an officer of the United States, our precedents have never clearly defined what is necessary. I would resolve that question based on the original public meaning of “Officers of the United States.” To the Founders, this term encompasse</w:t>
      </w:r>
      <w:r w:rsidR="008210D6" w:rsidRPr="008210D6">
        <w:rPr>
          <w:rFonts w:ascii="Palatino Linotype" w:hAnsi="Palatino Linotype" w:cs="Times New Roman"/>
          <w:sz w:val="20"/>
          <w:szCs w:val="20"/>
        </w:rPr>
        <w:t>d all federal civil officials “</w:t>
      </w:r>
      <w:r w:rsidRPr="008210D6">
        <w:rPr>
          <w:rFonts w:ascii="Palatino Linotype" w:hAnsi="Palatino Linotype" w:cs="Times New Roman"/>
          <w:sz w:val="20"/>
          <w:szCs w:val="20"/>
        </w:rPr>
        <w:t xml:space="preserve">‘with responsibility for an ongoing statutory duty.’ ” </w:t>
      </w:r>
    </w:p>
    <w:p w14:paraId="268E4AAA" w14:textId="77777777" w:rsidR="00FD3985" w:rsidRPr="008210D6" w:rsidRDefault="00FD3985" w:rsidP="008210D6">
      <w:pPr>
        <w:spacing w:after="0" w:line="240" w:lineRule="auto"/>
        <w:ind w:firstLine="720"/>
        <w:jc w:val="both"/>
        <w:rPr>
          <w:rFonts w:ascii="Palatino Linotype" w:hAnsi="Palatino Linotype" w:cs="Times New Roman"/>
          <w:sz w:val="20"/>
          <w:szCs w:val="20"/>
        </w:rPr>
      </w:pPr>
      <w:r w:rsidRPr="008210D6">
        <w:rPr>
          <w:rFonts w:ascii="Palatino Linotype" w:hAnsi="Palatino Linotype" w:cs="Times New Roman"/>
          <w:sz w:val="20"/>
          <w:szCs w:val="20"/>
        </w:rPr>
        <w:t xml:space="preserve">. . . . </w:t>
      </w:r>
    </w:p>
    <w:p w14:paraId="16DD66B8" w14:textId="4900E59F" w:rsidR="007920DD" w:rsidRPr="008210D6" w:rsidRDefault="007920DD" w:rsidP="008210D6">
      <w:pPr>
        <w:spacing w:after="0" w:line="240" w:lineRule="auto"/>
        <w:ind w:firstLine="720"/>
        <w:jc w:val="both"/>
        <w:rPr>
          <w:rFonts w:ascii="Palatino Linotype" w:hAnsi="Palatino Linotype" w:cs="Times New Roman"/>
          <w:sz w:val="20"/>
          <w:szCs w:val="20"/>
        </w:rPr>
      </w:pPr>
      <w:r w:rsidRPr="008210D6">
        <w:rPr>
          <w:rFonts w:ascii="Palatino Linotype" w:hAnsi="Palatino Linotype" w:cs="Times New Roman"/>
          <w:sz w:val="20"/>
          <w:szCs w:val="20"/>
        </w:rPr>
        <w:t xml:space="preserve">The Founders likely understood the term “Officers of the United States” to encompass all federal civil officials who perform an ongoing, statutory duty—no matter how important or significant the duty. </w:t>
      </w:r>
      <w:r w:rsidR="00FD3985" w:rsidRPr="008210D6">
        <w:rPr>
          <w:rFonts w:ascii="Palatino Linotype" w:hAnsi="Palatino Linotype" w:cs="Times New Roman"/>
          <w:sz w:val="20"/>
          <w:szCs w:val="20"/>
        </w:rPr>
        <w:t xml:space="preserve">. . . </w:t>
      </w:r>
      <w:r w:rsidRPr="008210D6">
        <w:rPr>
          <w:rFonts w:ascii="Palatino Linotype" w:hAnsi="Palatino Linotype" w:cs="Times New Roman"/>
          <w:sz w:val="20"/>
          <w:szCs w:val="20"/>
        </w:rPr>
        <w:t>Based on how the Founders used it and similar terms, the phrase “of the United States” was merely a synonym for “federal,” and the word “Office[r]” carried its ordinary meaning. The ordinary meaning of “officer” was anyone who performed a continuous public duty</w:t>
      </w:r>
      <w:r w:rsidR="00FD3985" w:rsidRPr="008210D6">
        <w:rPr>
          <w:rFonts w:ascii="Palatino Linotype" w:hAnsi="Palatino Linotype" w:cs="Times New Roman"/>
          <w:sz w:val="20"/>
          <w:szCs w:val="20"/>
        </w:rPr>
        <w:t xml:space="preserve">.  </w:t>
      </w:r>
      <w:r w:rsidRPr="008210D6">
        <w:rPr>
          <w:rFonts w:ascii="Palatino Linotype" w:hAnsi="Palatino Linotype" w:cs="Times New Roman"/>
          <w:sz w:val="20"/>
          <w:szCs w:val="20"/>
        </w:rPr>
        <w:t>The Founders considered individuals to be officers even if they performed only ministerial statutory duties—including recordkeepers, clerks, and tidewaiters (individuals who watched goods land at a customhouse</w:t>
      </w:r>
      <w:r w:rsidR="00FD3985" w:rsidRPr="008210D6">
        <w:rPr>
          <w:rFonts w:ascii="Palatino Linotype" w:hAnsi="Palatino Linotype" w:cs="Times New Roman"/>
          <w:sz w:val="20"/>
          <w:szCs w:val="20"/>
        </w:rPr>
        <w:t xml:space="preserve">). . . . </w:t>
      </w:r>
    </w:p>
    <w:p w14:paraId="46BA530C" w14:textId="4275D875" w:rsidR="007920DD" w:rsidRPr="008210D6" w:rsidRDefault="007920DD" w:rsidP="008210D6">
      <w:pPr>
        <w:spacing w:after="0" w:line="240" w:lineRule="auto"/>
        <w:ind w:firstLine="720"/>
        <w:jc w:val="both"/>
        <w:rPr>
          <w:rFonts w:ascii="Palatino Linotype" w:hAnsi="Palatino Linotype" w:cs="Times New Roman"/>
          <w:sz w:val="20"/>
          <w:szCs w:val="20"/>
        </w:rPr>
      </w:pPr>
      <w:r w:rsidRPr="008210D6">
        <w:rPr>
          <w:rFonts w:ascii="Palatino Linotype" w:hAnsi="Palatino Linotype" w:cs="Times New Roman"/>
          <w:sz w:val="20"/>
          <w:szCs w:val="20"/>
        </w:rPr>
        <w:t>Applying the original meaning here, the administrative law judges of the Securities and Exchange Commission easily qualify as “Officers of the United States.” These judges exercise many of the agency's statutory duties, including issuing initial decisions in adversarial proceedings. As explained, the importance or significance of these statutory duties is irrelevant. All that matters is that the judges are continuously responsible for performing them.</w:t>
      </w:r>
    </w:p>
    <w:p w14:paraId="4E101AC1" w14:textId="77777777" w:rsidR="00FD3985" w:rsidRPr="008210D6" w:rsidRDefault="00FD3985" w:rsidP="008210D6">
      <w:pPr>
        <w:spacing w:after="0" w:line="240" w:lineRule="auto"/>
        <w:jc w:val="both"/>
        <w:rPr>
          <w:rFonts w:ascii="Palatino Linotype" w:hAnsi="Palatino Linotype" w:cs="Times New Roman"/>
          <w:sz w:val="20"/>
          <w:szCs w:val="20"/>
        </w:rPr>
      </w:pPr>
    </w:p>
    <w:p w14:paraId="3FDA042B" w14:textId="77777777" w:rsidR="00FD3985" w:rsidRPr="008210D6" w:rsidRDefault="00FD3985" w:rsidP="008210D6">
      <w:pPr>
        <w:spacing w:after="0" w:line="240" w:lineRule="auto"/>
        <w:jc w:val="both"/>
        <w:rPr>
          <w:rFonts w:ascii="Palatino Linotype" w:hAnsi="Palatino Linotype" w:cs="Times New Roman"/>
          <w:sz w:val="20"/>
          <w:szCs w:val="20"/>
        </w:rPr>
      </w:pPr>
    </w:p>
    <w:p w14:paraId="1EE2431E" w14:textId="385A550D" w:rsidR="007920DD" w:rsidRPr="008210D6" w:rsidRDefault="008210D6" w:rsidP="008210D6">
      <w:pPr>
        <w:spacing w:after="0" w:line="240" w:lineRule="auto"/>
        <w:jc w:val="both"/>
        <w:rPr>
          <w:rFonts w:ascii="Palatino Linotype" w:hAnsi="Palatino Linotype" w:cs="Times New Roman"/>
          <w:sz w:val="20"/>
          <w:szCs w:val="20"/>
        </w:rPr>
      </w:pPr>
      <w:r w:rsidRPr="008210D6">
        <w:rPr>
          <w:rFonts w:ascii="Palatino Linotype" w:hAnsi="Palatino Linotype" w:cs="Times New Roman"/>
          <w:sz w:val="20"/>
          <w:szCs w:val="20"/>
        </w:rPr>
        <w:t>JUSTICE</w:t>
      </w:r>
      <w:r w:rsidR="007920DD" w:rsidRPr="008210D6">
        <w:rPr>
          <w:rFonts w:ascii="Palatino Linotype" w:hAnsi="Palatino Linotype" w:cs="Times New Roman"/>
          <w:sz w:val="20"/>
          <w:szCs w:val="20"/>
        </w:rPr>
        <w:t xml:space="preserve"> </w:t>
      </w:r>
      <w:hyperlink r:id="rId10" w:history="1">
        <w:r w:rsidR="007920DD" w:rsidRPr="008210D6">
          <w:rPr>
            <w:rFonts w:ascii="Palatino Linotype" w:hAnsi="Palatino Linotype" w:cs="Times New Roman"/>
            <w:sz w:val="20"/>
            <w:szCs w:val="20"/>
          </w:rPr>
          <w:t>BREYER</w:t>
        </w:r>
      </w:hyperlink>
      <w:r w:rsidR="00FD3985" w:rsidRPr="008210D6">
        <w:rPr>
          <w:rFonts w:ascii="Palatino Linotype" w:hAnsi="Palatino Linotype" w:cs="Times New Roman"/>
          <w:sz w:val="20"/>
          <w:szCs w:val="20"/>
        </w:rPr>
        <w:t xml:space="preserve"> </w:t>
      </w:r>
      <w:r w:rsidR="007920DD" w:rsidRPr="008210D6">
        <w:rPr>
          <w:rFonts w:ascii="Palatino Linotype" w:hAnsi="Palatino Linotype" w:cs="Times New Roman"/>
          <w:sz w:val="20"/>
          <w:szCs w:val="20"/>
        </w:rPr>
        <w:t>concurring in the judgment in part and dissenting in part.</w:t>
      </w:r>
    </w:p>
    <w:p w14:paraId="7448FE1D" w14:textId="77777777" w:rsidR="00FD3985" w:rsidRPr="008210D6" w:rsidRDefault="00FD3985" w:rsidP="008210D6">
      <w:pPr>
        <w:spacing w:after="0" w:line="240" w:lineRule="auto"/>
        <w:jc w:val="both"/>
        <w:rPr>
          <w:rFonts w:ascii="Palatino Linotype" w:hAnsi="Palatino Linotype" w:cs="Times New Roman"/>
          <w:sz w:val="20"/>
          <w:szCs w:val="20"/>
        </w:rPr>
      </w:pPr>
    </w:p>
    <w:p w14:paraId="69359DC1" w14:textId="31E94769" w:rsidR="007920DD" w:rsidRPr="008210D6" w:rsidRDefault="007920DD" w:rsidP="008210D6">
      <w:pPr>
        <w:spacing w:after="0" w:line="240" w:lineRule="auto"/>
        <w:jc w:val="both"/>
        <w:rPr>
          <w:rFonts w:ascii="Palatino Linotype" w:hAnsi="Palatino Linotype" w:cs="Times New Roman"/>
          <w:sz w:val="20"/>
          <w:szCs w:val="20"/>
        </w:rPr>
      </w:pPr>
      <w:r w:rsidRPr="008210D6">
        <w:rPr>
          <w:rFonts w:ascii="Palatino Linotype" w:hAnsi="Palatino Linotype" w:cs="Times New Roman"/>
          <w:sz w:val="20"/>
          <w:szCs w:val="20"/>
        </w:rPr>
        <w:t>I agree with the Court that the Securities and Exchange Commission did not properly appoint the Administrative Law Judge who presided over petitioner Lucia's hearing. But I disagree with the majority in respect to two matters. First, I would rest our conclusion upon statutory, not constitutional, grounds. I believe it important to do so because I cannot answer the constitutional question that the majority answers without knowing the answer to a different, embedded constitutional question, which the Solicitor General urged us to answer in this case: the constitutionality of the statutory “for cause” removal protections that Congress provided for administrative law judges. Second, I disagree with the Court in respect to the proper remedy.</w:t>
      </w:r>
    </w:p>
    <w:p w14:paraId="5D6543C3" w14:textId="70BE1156" w:rsidR="00FD3985" w:rsidRPr="008210D6" w:rsidRDefault="00FD3985" w:rsidP="008210D6">
      <w:pPr>
        <w:spacing w:after="0" w:line="240" w:lineRule="auto"/>
        <w:jc w:val="both"/>
        <w:rPr>
          <w:rFonts w:ascii="Palatino Linotype" w:hAnsi="Palatino Linotype" w:cs="Times New Roman"/>
          <w:sz w:val="20"/>
          <w:szCs w:val="20"/>
        </w:rPr>
      </w:pPr>
      <w:r w:rsidRPr="008210D6">
        <w:rPr>
          <w:rFonts w:ascii="Palatino Linotype" w:hAnsi="Palatino Linotype" w:cs="Times New Roman"/>
          <w:sz w:val="20"/>
          <w:szCs w:val="20"/>
        </w:rPr>
        <w:tab/>
        <w:t>[</w:t>
      </w:r>
      <w:r w:rsidRPr="008210D6">
        <w:rPr>
          <w:rFonts w:ascii="Palatino Linotype" w:hAnsi="Palatino Linotype" w:cs="Times New Roman"/>
          <w:i/>
          <w:sz w:val="20"/>
          <w:szCs w:val="20"/>
        </w:rPr>
        <w:t>Justice Breyer then explained when the appointment violated federal law</w:t>
      </w:r>
      <w:r w:rsidRPr="008210D6">
        <w:rPr>
          <w:rFonts w:ascii="Palatino Linotype" w:hAnsi="Palatino Linotype" w:cs="Times New Roman"/>
          <w:sz w:val="20"/>
          <w:szCs w:val="20"/>
        </w:rPr>
        <w:t>]</w:t>
      </w:r>
    </w:p>
    <w:p w14:paraId="378464DF" w14:textId="1C539D35" w:rsidR="007920DD" w:rsidRPr="008210D6" w:rsidRDefault="007920DD" w:rsidP="008210D6">
      <w:pPr>
        <w:spacing w:after="0" w:line="240" w:lineRule="auto"/>
        <w:ind w:firstLine="720"/>
        <w:jc w:val="both"/>
        <w:rPr>
          <w:rFonts w:ascii="Palatino Linotype" w:hAnsi="Palatino Linotype" w:cs="Times New Roman"/>
          <w:sz w:val="20"/>
          <w:szCs w:val="20"/>
        </w:rPr>
      </w:pPr>
      <w:r w:rsidRPr="008210D6">
        <w:rPr>
          <w:rFonts w:ascii="Palatino Linotype" w:hAnsi="Palatino Linotype" w:cs="Times New Roman"/>
          <w:sz w:val="20"/>
          <w:szCs w:val="20"/>
        </w:rPr>
        <w:t>The same statute, the Administrative Procedure Act, that provides that the “agency” will appoint its administrative law judges also protects the administrative law judges from removal without cause</w:t>
      </w:r>
      <w:r w:rsidR="00FD3985" w:rsidRPr="008210D6">
        <w:rPr>
          <w:rFonts w:ascii="Palatino Linotype" w:hAnsi="Palatino Linotype" w:cs="Times New Roman"/>
          <w:sz w:val="20"/>
          <w:szCs w:val="20"/>
        </w:rPr>
        <w:t xml:space="preserve">. . . .  </w:t>
      </w:r>
      <w:r w:rsidRPr="008210D6">
        <w:rPr>
          <w:rFonts w:ascii="Palatino Linotype" w:hAnsi="Palatino Linotype" w:cs="Times New Roman"/>
          <w:sz w:val="20"/>
          <w:szCs w:val="20"/>
        </w:rPr>
        <w:t xml:space="preserve">The Administrative Procedure Act </w:t>
      </w:r>
      <w:r w:rsidR="00FD3985" w:rsidRPr="008210D6">
        <w:rPr>
          <w:rFonts w:ascii="Palatino Linotype" w:hAnsi="Palatino Linotype" w:cs="Times New Roman"/>
          <w:sz w:val="20"/>
          <w:szCs w:val="20"/>
        </w:rPr>
        <w:t xml:space="preserve">. . . </w:t>
      </w:r>
      <w:r w:rsidRPr="008210D6">
        <w:rPr>
          <w:rFonts w:ascii="Palatino Linotype" w:hAnsi="Palatino Linotype" w:cs="Times New Roman"/>
          <w:sz w:val="20"/>
          <w:szCs w:val="20"/>
        </w:rPr>
        <w:t xml:space="preserve">allows administrative law judges to be removed only “for good cause” found by the Merit Systems Protection Board. </w:t>
      </w:r>
      <w:r w:rsidR="00FD3985" w:rsidRPr="008210D6">
        <w:rPr>
          <w:rFonts w:ascii="Palatino Linotype" w:hAnsi="Palatino Linotype" w:cs="Times New Roman"/>
          <w:sz w:val="20"/>
          <w:szCs w:val="20"/>
        </w:rPr>
        <w:t xml:space="preserve"> </w:t>
      </w:r>
      <w:r w:rsidRPr="008210D6">
        <w:rPr>
          <w:rFonts w:ascii="Palatino Linotype" w:hAnsi="Palatino Linotype" w:cs="Times New Roman"/>
          <w:sz w:val="20"/>
          <w:szCs w:val="20"/>
        </w:rPr>
        <w:t>And the President may, in turn, remove members of the Merit Systems Protection Board only for “inefficiency, neglect of duty, or malfeasance in office.” Thus, Congress seems to have provided administrative law judges with two levels of protection from removal without cause—just what Free Enterprise Fund interpreted the Constitution to forbid in the case of the Board members.</w:t>
      </w:r>
    </w:p>
    <w:p w14:paraId="4B44621A" w14:textId="77777777" w:rsidR="00FD3985" w:rsidRPr="008210D6" w:rsidRDefault="00FD3985" w:rsidP="008210D6">
      <w:pPr>
        <w:spacing w:after="0" w:line="240" w:lineRule="auto"/>
        <w:ind w:firstLine="720"/>
        <w:jc w:val="both"/>
        <w:rPr>
          <w:rFonts w:ascii="Palatino Linotype" w:hAnsi="Palatino Linotype" w:cs="Times New Roman"/>
          <w:sz w:val="20"/>
          <w:szCs w:val="20"/>
        </w:rPr>
      </w:pPr>
      <w:r w:rsidRPr="008210D6">
        <w:rPr>
          <w:rFonts w:ascii="Palatino Linotype" w:hAnsi="Palatino Linotype" w:cs="Times New Roman"/>
          <w:sz w:val="20"/>
          <w:szCs w:val="20"/>
        </w:rPr>
        <w:t xml:space="preserve">. . . .  </w:t>
      </w:r>
    </w:p>
    <w:p w14:paraId="5A549832" w14:textId="4EC6D341" w:rsidR="007920DD" w:rsidRPr="008210D6" w:rsidRDefault="007920DD" w:rsidP="008210D6">
      <w:pPr>
        <w:spacing w:after="0" w:line="240" w:lineRule="auto"/>
        <w:ind w:firstLine="720"/>
        <w:jc w:val="both"/>
        <w:rPr>
          <w:rFonts w:ascii="Palatino Linotype" w:hAnsi="Palatino Linotype" w:cs="Times New Roman"/>
          <w:sz w:val="20"/>
          <w:szCs w:val="20"/>
        </w:rPr>
      </w:pPr>
      <w:r w:rsidRPr="008210D6">
        <w:rPr>
          <w:rFonts w:ascii="Palatino Linotype" w:hAnsi="Palatino Linotype" w:cs="Times New Roman"/>
          <w:sz w:val="20"/>
          <w:szCs w:val="20"/>
        </w:rPr>
        <w:t xml:space="preserve">If the </w:t>
      </w:r>
      <w:r w:rsidRPr="008210D6">
        <w:rPr>
          <w:rFonts w:ascii="Palatino Linotype" w:hAnsi="Palatino Linotype" w:cs="Times New Roman"/>
          <w:i/>
          <w:sz w:val="20"/>
          <w:szCs w:val="20"/>
        </w:rPr>
        <w:t>Free Enterprise Fund</w:t>
      </w:r>
      <w:r w:rsidRPr="008210D6">
        <w:rPr>
          <w:rFonts w:ascii="Palatino Linotype" w:hAnsi="Palatino Linotype" w:cs="Times New Roman"/>
          <w:sz w:val="20"/>
          <w:szCs w:val="20"/>
        </w:rPr>
        <w:t xml:space="preserve"> </w:t>
      </w:r>
      <w:r w:rsidR="00896B0E" w:rsidRPr="008210D6">
        <w:rPr>
          <w:rFonts w:ascii="Palatino Linotype" w:hAnsi="Palatino Linotype" w:cs="Times New Roman"/>
          <w:i/>
          <w:sz w:val="20"/>
          <w:szCs w:val="20"/>
        </w:rPr>
        <w:t xml:space="preserve">v. Public Company Accounting Oversight Bd </w:t>
      </w:r>
      <w:r w:rsidR="00896B0E" w:rsidRPr="008210D6">
        <w:rPr>
          <w:rFonts w:ascii="Palatino Linotype" w:hAnsi="Palatino Linotype" w:cs="Times New Roman"/>
          <w:sz w:val="20"/>
          <w:szCs w:val="20"/>
        </w:rPr>
        <w:t xml:space="preserve">(2010) </w:t>
      </w:r>
      <w:r w:rsidRPr="008210D6">
        <w:rPr>
          <w:rFonts w:ascii="Palatino Linotype" w:hAnsi="Palatino Linotype" w:cs="Times New Roman"/>
          <w:sz w:val="20"/>
          <w:szCs w:val="20"/>
        </w:rPr>
        <w:t xml:space="preserve">Court's holding applies equally to the administrative law judges—and I stress the “if”—then to hold that the administrative law judges are “Officers of the United States” is, perhaps, to hold that their removal protections are unconstitutional. This would risk transforming administrative law judges from independent adjudicators into dependent decisionmakers, serving at the pleasure of the Commission. Similarly, to apply </w:t>
      </w:r>
      <w:r w:rsidRPr="008210D6">
        <w:rPr>
          <w:rFonts w:ascii="Palatino Linotype" w:hAnsi="Palatino Linotype" w:cs="Times New Roman"/>
          <w:i/>
          <w:sz w:val="20"/>
          <w:szCs w:val="20"/>
        </w:rPr>
        <w:t xml:space="preserve">Free </w:t>
      </w:r>
      <w:r w:rsidRPr="008210D6">
        <w:rPr>
          <w:rFonts w:ascii="Palatino Linotype" w:hAnsi="Palatino Linotype" w:cs="Times New Roman"/>
          <w:i/>
          <w:sz w:val="20"/>
          <w:szCs w:val="20"/>
        </w:rPr>
        <w:lastRenderedPageBreak/>
        <w:t>Enterprise Fund</w:t>
      </w:r>
      <w:r w:rsidRPr="008210D6">
        <w:rPr>
          <w:rFonts w:ascii="Palatino Linotype" w:hAnsi="Palatino Linotype" w:cs="Times New Roman"/>
          <w:sz w:val="20"/>
          <w:szCs w:val="20"/>
        </w:rPr>
        <w:t xml:space="preserve"> 's holding to high-level civil servants threatens to change the nature of our merit-based civil service as it has existed from the time of President Chester Alan Arthur. </w:t>
      </w:r>
      <w:r w:rsidR="00FD3985" w:rsidRPr="008210D6">
        <w:rPr>
          <w:rFonts w:ascii="Palatino Linotype" w:hAnsi="Palatino Linotype" w:cs="Times New Roman"/>
          <w:sz w:val="20"/>
          <w:szCs w:val="20"/>
        </w:rPr>
        <w:t xml:space="preserve">. . . </w:t>
      </w:r>
    </w:p>
    <w:p w14:paraId="6755C856" w14:textId="0BF7DD23" w:rsidR="00FD3985" w:rsidRPr="008210D6" w:rsidRDefault="00FD3985" w:rsidP="008210D6">
      <w:pPr>
        <w:spacing w:after="0" w:line="240" w:lineRule="auto"/>
        <w:ind w:firstLine="720"/>
        <w:jc w:val="both"/>
        <w:rPr>
          <w:rFonts w:ascii="Palatino Linotype" w:hAnsi="Palatino Linotype" w:cs="Times New Roman"/>
          <w:sz w:val="20"/>
          <w:szCs w:val="20"/>
        </w:rPr>
      </w:pPr>
      <w:r w:rsidRPr="008210D6">
        <w:rPr>
          <w:rFonts w:ascii="Palatino Linotype" w:hAnsi="Palatino Linotype" w:cs="Times New Roman"/>
          <w:sz w:val="20"/>
          <w:szCs w:val="20"/>
        </w:rPr>
        <w:t xml:space="preserve">. . . .  </w:t>
      </w:r>
    </w:p>
    <w:p w14:paraId="41F74AB4" w14:textId="2C7C6A75" w:rsidR="007920DD" w:rsidRPr="008210D6" w:rsidRDefault="007920DD" w:rsidP="008210D6">
      <w:pPr>
        <w:spacing w:after="0" w:line="240" w:lineRule="auto"/>
        <w:ind w:firstLine="720"/>
        <w:jc w:val="both"/>
        <w:rPr>
          <w:rFonts w:ascii="Palatino Linotype" w:hAnsi="Palatino Linotype" w:cs="Times New Roman"/>
          <w:sz w:val="20"/>
          <w:szCs w:val="20"/>
        </w:rPr>
      </w:pPr>
      <w:r w:rsidRPr="008210D6">
        <w:rPr>
          <w:rFonts w:ascii="Palatino Linotype" w:hAnsi="Palatino Linotype" w:cs="Times New Roman"/>
          <w:sz w:val="20"/>
          <w:szCs w:val="20"/>
        </w:rPr>
        <w:object w:dxaOrig="1440" w:dyaOrig="1440" w14:anchorId="7A54C213">
          <v:shape id="_x0000_i1039" type="#_x0000_t75" style="width:1in;height:18pt" o:ole="">
            <v:imagedata r:id="rId6" o:title=""/>
          </v:shape>
          <w:control r:id="rId11" w:name="DefaultOcxName23" w:shapeid="_x0000_i1039"/>
        </w:object>
      </w:r>
      <w:r w:rsidRPr="008210D6">
        <w:rPr>
          <w:rFonts w:ascii="Palatino Linotype" w:hAnsi="Palatino Linotype" w:cs="Times New Roman"/>
          <w:sz w:val="20"/>
          <w:szCs w:val="20"/>
        </w:rPr>
        <w:t xml:space="preserve">And now it should be clear why the application of Free Enterprise Fund to administrative law judges is important. If that decision does not limit or forbid Congress' statutory “for cause” protections, then a holding that the administrative law judges are “inferior Officers” does not conflict with Congress' intent as revealed in the statute. But, if the holding is to the contrary, and more particularly if a holding that administrative law judges are “inferior Officers” brings with it application of </w:t>
      </w:r>
      <w:r w:rsidRPr="008210D6">
        <w:rPr>
          <w:rFonts w:ascii="Palatino Linotype" w:hAnsi="Palatino Linotype" w:cs="Times New Roman"/>
          <w:i/>
          <w:sz w:val="20"/>
          <w:szCs w:val="20"/>
        </w:rPr>
        <w:t>Free Enterprise Fund</w:t>
      </w:r>
      <w:r w:rsidRPr="008210D6">
        <w:rPr>
          <w:rFonts w:ascii="Palatino Linotype" w:hAnsi="Palatino Linotype" w:cs="Times New Roman"/>
          <w:sz w:val="20"/>
          <w:szCs w:val="20"/>
        </w:rPr>
        <w:t xml:space="preserve"> 's limitation on “for cause” protections from removal, then a determination that administrative law judges are, constitutionally speaking, “inferior Officers” would directly conflict with Congress' intent, as revealed in the statute. In that case, it would be clear to me that Congress did not intend that consequence, and that it therefore did not intend to make administrative law judges “inferior Officers” at all.</w:t>
      </w:r>
    </w:p>
    <w:p w14:paraId="75F4FB3B" w14:textId="3AE02B49" w:rsidR="007920DD" w:rsidRPr="008210D6" w:rsidRDefault="007920DD" w:rsidP="008210D6">
      <w:pPr>
        <w:spacing w:after="0" w:line="240" w:lineRule="auto"/>
        <w:ind w:firstLine="720"/>
        <w:jc w:val="both"/>
        <w:rPr>
          <w:rFonts w:ascii="Palatino Linotype" w:hAnsi="Palatino Linotype" w:cs="Times New Roman"/>
          <w:sz w:val="20"/>
          <w:szCs w:val="20"/>
        </w:rPr>
      </w:pPr>
      <w:r w:rsidRPr="008210D6">
        <w:rPr>
          <w:rFonts w:ascii="Palatino Linotype" w:hAnsi="Palatino Linotype" w:cs="Times New Roman"/>
          <w:sz w:val="20"/>
          <w:szCs w:val="20"/>
        </w:rPr>
        <w:t xml:space="preserve">Congress' intent on the question matters, in my view, because the Appointments Clause is properly understood to grant Congress a degree of leeway as to whether particular Government workers are officers or instead mere employees not subject to the Appointments Clause. </w:t>
      </w:r>
      <w:r w:rsidR="003A007B" w:rsidRPr="008210D6">
        <w:rPr>
          <w:rFonts w:ascii="Palatino Linotype" w:hAnsi="Palatino Linotype" w:cs="Times New Roman"/>
          <w:sz w:val="20"/>
          <w:szCs w:val="20"/>
        </w:rPr>
        <w:t xml:space="preserve">. . .  </w:t>
      </w:r>
      <w:r w:rsidRPr="008210D6">
        <w:rPr>
          <w:rFonts w:ascii="Palatino Linotype" w:hAnsi="Palatino Linotype" w:cs="Times New Roman"/>
          <w:sz w:val="20"/>
          <w:szCs w:val="20"/>
        </w:rPr>
        <w:t>The use of the words “by Law” to describe the establishment and means of appointment of “Officers of the United States,” together with the fact that Article I of the Constitution vests the legislative power in Congress, suggests that (other than the officers the Constitution specifically lists) Congress, not the Judicial Branch alone, must play a major role in determining who is an “Office[r] of the United States.” And Congress' intent in this specific respect is often highly relevant. Congress' leeway is not, of course, absolute—it may not, for example, say that positions the Constitution itself describes as “Officers” are not “Officers.” But given the constitutional language, the Court, when deciding whether other positions are “Officers of the United States” under the Appointments Clause, should give substantial weight to Congress' decision.</w:t>
      </w:r>
    </w:p>
    <w:p w14:paraId="3E1447A3" w14:textId="77777777" w:rsidR="003A007B" w:rsidRPr="008210D6" w:rsidRDefault="003A007B" w:rsidP="008210D6">
      <w:pPr>
        <w:spacing w:after="0" w:line="240" w:lineRule="auto"/>
        <w:ind w:firstLine="720"/>
        <w:jc w:val="both"/>
        <w:rPr>
          <w:rFonts w:ascii="Palatino Linotype" w:hAnsi="Palatino Linotype" w:cs="Times New Roman"/>
          <w:sz w:val="20"/>
          <w:szCs w:val="20"/>
        </w:rPr>
      </w:pPr>
      <w:r w:rsidRPr="008210D6">
        <w:rPr>
          <w:rFonts w:ascii="Palatino Linotype" w:hAnsi="Palatino Linotype" w:cs="Times New Roman"/>
          <w:sz w:val="20"/>
          <w:szCs w:val="20"/>
        </w:rPr>
        <w:t>. . . .</w:t>
      </w:r>
    </w:p>
    <w:p w14:paraId="7374BC82" w14:textId="3C19DC74" w:rsidR="007920DD" w:rsidRPr="008210D6" w:rsidRDefault="003A007B" w:rsidP="008210D6">
      <w:pPr>
        <w:spacing w:after="0" w:line="240" w:lineRule="auto"/>
        <w:ind w:firstLine="720"/>
        <w:jc w:val="both"/>
        <w:rPr>
          <w:rFonts w:ascii="Palatino Linotype" w:hAnsi="Palatino Linotype" w:cs="Times New Roman"/>
          <w:sz w:val="20"/>
          <w:szCs w:val="20"/>
        </w:rPr>
      </w:pPr>
      <w:r w:rsidRPr="008210D6">
        <w:rPr>
          <w:rFonts w:ascii="Palatino Linotype" w:hAnsi="Palatino Linotype" w:cs="Times New Roman"/>
          <w:sz w:val="20"/>
          <w:szCs w:val="20"/>
        </w:rPr>
        <w:t xml:space="preserve">. . . .  </w:t>
      </w:r>
      <w:r w:rsidR="007920DD" w:rsidRPr="008210D6">
        <w:rPr>
          <w:rFonts w:ascii="Palatino Linotype" w:hAnsi="Palatino Linotype" w:cs="Times New Roman"/>
          <w:sz w:val="20"/>
          <w:szCs w:val="20"/>
        </w:rPr>
        <w:t xml:space="preserve">I would not answer the question whether the Securities and Exchange Commission's administrative law judges are constitutional “Officers” without first deciding the pre-existing </w:t>
      </w:r>
      <w:r w:rsidR="007920DD" w:rsidRPr="008210D6">
        <w:rPr>
          <w:rFonts w:ascii="Palatino Linotype" w:hAnsi="Palatino Linotype" w:cs="Times New Roman"/>
          <w:i/>
          <w:sz w:val="20"/>
          <w:szCs w:val="20"/>
        </w:rPr>
        <w:t>Free Enterprise Fund</w:t>
      </w:r>
      <w:r w:rsidR="007920DD" w:rsidRPr="008210D6">
        <w:rPr>
          <w:rFonts w:ascii="Palatino Linotype" w:hAnsi="Palatino Linotype" w:cs="Times New Roman"/>
          <w:sz w:val="20"/>
          <w:szCs w:val="20"/>
        </w:rPr>
        <w:t xml:space="preserve"> question—namely, what effect that holding would have on the statutory “for cause” removal protections that Congress provided for administrative law judges. If, for example, </w:t>
      </w:r>
      <w:r w:rsidR="007920DD" w:rsidRPr="008210D6">
        <w:rPr>
          <w:rFonts w:ascii="Palatino Linotype" w:hAnsi="Palatino Linotype" w:cs="Times New Roman"/>
          <w:i/>
          <w:sz w:val="20"/>
          <w:szCs w:val="20"/>
        </w:rPr>
        <w:t>Free Enterprise Fund</w:t>
      </w:r>
      <w:r w:rsidR="007920DD" w:rsidRPr="008210D6">
        <w:rPr>
          <w:rFonts w:ascii="Palatino Linotype" w:hAnsi="Palatino Linotype" w:cs="Times New Roman"/>
          <w:sz w:val="20"/>
          <w:szCs w:val="20"/>
        </w:rPr>
        <w:t xml:space="preserve"> means that saying administrative law judges are “inferior Officers” will cause them to lose their “for cause” removal protections, then I would likely hold that the administrative law judges are not “Officers,” for to say otherwise would be to contradict Congress' enactment of those protections in the Administrative Procedure Act. In contrast, if </w:t>
      </w:r>
      <w:r w:rsidR="007920DD" w:rsidRPr="008210D6">
        <w:rPr>
          <w:rFonts w:ascii="Palatino Linotype" w:hAnsi="Palatino Linotype" w:cs="Times New Roman"/>
          <w:i/>
          <w:sz w:val="20"/>
          <w:szCs w:val="20"/>
        </w:rPr>
        <w:t>Free Enterprise Fund</w:t>
      </w:r>
      <w:r w:rsidR="007920DD" w:rsidRPr="008210D6">
        <w:rPr>
          <w:rFonts w:ascii="Palatino Linotype" w:hAnsi="Palatino Linotype" w:cs="Times New Roman"/>
          <w:sz w:val="20"/>
          <w:szCs w:val="20"/>
        </w:rPr>
        <w:t xml:space="preserve"> does not mean that an administrative law judge (if an “Office[r] of the United States”) would lose “for cause” protections, then it is more likely that interpreting the Administrative Procedure Act as conferring such status would not run contrary to Congress' intent. In such a case, I would more likely hold that, given the other features of the Administrative Procedure Act, Congress did intend to make administrative law judges inferior “Officers of the United States.”</w:t>
      </w:r>
    </w:p>
    <w:p w14:paraId="63418C72" w14:textId="79256EFB" w:rsidR="007920DD" w:rsidRPr="008210D6" w:rsidRDefault="003A007B" w:rsidP="008210D6">
      <w:pPr>
        <w:spacing w:after="0" w:line="240" w:lineRule="auto"/>
        <w:ind w:firstLine="720"/>
        <w:jc w:val="both"/>
        <w:rPr>
          <w:rFonts w:ascii="Palatino Linotype" w:hAnsi="Palatino Linotype" w:cs="Times New Roman"/>
          <w:sz w:val="20"/>
          <w:szCs w:val="20"/>
        </w:rPr>
      </w:pPr>
      <w:r w:rsidRPr="008210D6">
        <w:rPr>
          <w:rFonts w:ascii="Palatino Linotype" w:hAnsi="Palatino Linotype" w:cs="Times New Roman"/>
          <w:sz w:val="20"/>
          <w:szCs w:val="20"/>
        </w:rPr>
        <w:t>S</w:t>
      </w:r>
      <w:r w:rsidR="007920DD" w:rsidRPr="008210D6">
        <w:rPr>
          <w:rFonts w:ascii="Palatino Linotype" w:hAnsi="Palatino Linotype" w:cs="Times New Roman"/>
          <w:sz w:val="20"/>
          <w:szCs w:val="20"/>
        </w:rPr>
        <w:t xml:space="preserve">eparately, I also disagree with the majority's conclusion that the proper remedy in this case requires a hearing before a different administrative law judge. </w:t>
      </w:r>
      <w:r w:rsidRPr="008210D6">
        <w:rPr>
          <w:rFonts w:ascii="Palatino Linotype" w:hAnsi="Palatino Linotype" w:cs="Times New Roman"/>
          <w:sz w:val="20"/>
          <w:szCs w:val="20"/>
        </w:rPr>
        <w:t xml:space="preserve"> </w:t>
      </w:r>
      <w:r w:rsidR="007920DD" w:rsidRPr="008210D6">
        <w:rPr>
          <w:rFonts w:ascii="Palatino Linotype" w:hAnsi="Palatino Linotype" w:cs="Times New Roman"/>
          <w:sz w:val="20"/>
          <w:szCs w:val="20"/>
        </w:rPr>
        <w:t xml:space="preserve">The Securities and Exchange Commission has now itself appointed the Administrative Law Judge in question, and I see no reason why he could not rehear the case. After all, when a judge is reversed on appeal and a new trial ordered, typically the judge who rehears the case is the same judge who heard it the first time. </w:t>
      </w:r>
      <w:r w:rsidRPr="008210D6">
        <w:rPr>
          <w:rFonts w:ascii="Palatino Linotype" w:hAnsi="Palatino Linotype" w:cs="Times New Roman"/>
          <w:sz w:val="20"/>
          <w:szCs w:val="20"/>
        </w:rPr>
        <w:t>. . .</w:t>
      </w:r>
    </w:p>
    <w:p w14:paraId="2C1F8573" w14:textId="12841E1B" w:rsidR="003A007B" w:rsidRPr="008210D6" w:rsidRDefault="003A007B" w:rsidP="008210D6">
      <w:pPr>
        <w:spacing w:after="0" w:line="240" w:lineRule="auto"/>
        <w:ind w:firstLine="720"/>
        <w:jc w:val="both"/>
        <w:rPr>
          <w:rFonts w:ascii="Palatino Linotype" w:hAnsi="Palatino Linotype" w:cs="Times New Roman"/>
          <w:sz w:val="20"/>
          <w:szCs w:val="20"/>
        </w:rPr>
      </w:pPr>
      <w:r w:rsidRPr="008210D6">
        <w:rPr>
          <w:rFonts w:ascii="Palatino Linotype" w:hAnsi="Palatino Linotype" w:cs="Times New Roman"/>
          <w:sz w:val="20"/>
          <w:szCs w:val="20"/>
        </w:rPr>
        <w:t xml:space="preserve">. . . . </w:t>
      </w:r>
    </w:p>
    <w:p w14:paraId="6573B024" w14:textId="77777777" w:rsidR="003A007B" w:rsidRPr="008210D6" w:rsidRDefault="003A007B" w:rsidP="008210D6">
      <w:pPr>
        <w:spacing w:after="0" w:line="240" w:lineRule="auto"/>
        <w:jc w:val="both"/>
        <w:rPr>
          <w:rFonts w:ascii="Palatino Linotype" w:hAnsi="Palatino Linotype" w:cs="Times New Roman"/>
          <w:sz w:val="20"/>
          <w:szCs w:val="20"/>
        </w:rPr>
      </w:pPr>
    </w:p>
    <w:p w14:paraId="58298314" w14:textId="120BBFA1" w:rsidR="003A007B" w:rsidRPr="008210D6" w:rsidRDefault="008210D6" w:rsidP="008210D6">
      <w:pPr>
        <w:spacing w:after="0" w:line="240" w:lineRule="auto"/>
        <w:jc w:val="both"/>
        <w:rPr>
          <w:rFonts w:ascii="Palatino Linotype" w:hAnsi="Palatino Linotype" w:cs="Times New Roman"/>
          <w:sz w:val="20"/>
          <w:szCs w:val="20"/>
        </w:rPr>
      </w:pPr>
      <w:r w:rsidRPr="008210D6">
        <w:rPr>
          <w:rFonts w:ascii="Palatino Linotype" w:hAnsi="Palatino Linotype" w:cs="Times New Roman"/>
          <w:sz w:val="20"/>
          <w:szCs w:val="20"/>
        </w:rPr>
        <w:t>JUSTICE</w:t>
      </w:r>
      <w:r w:rsidR="007920DD" w:rsidRPr="008210D6">
        <w:rPr>
          <w:rFonts w:ascii="Palatino Linotype" w:hAnsi="Palatino Linotype" w:cs="Times New Roman"/>
          <w:sz w:val="20"/>
          <w:szCs w:val="20"/>
        </w:rPr>
        <w:t xml:space="preserve"> </w:t>
      </w:r>
      <w:hyperlink r:id="rId12" w:history="1">
        <w:r w:rsidR="007920DD" w:rsidRPr="008210D6">
          <w:rPr>
            <w:rFonts w:ascii="Palatino Linotype" w:hAnsi="Palatino Linotype" w:cs="Times New Roman"/>
            <w:sz w:val="20"/>
            <w:szCs w:val="20"/>
          </w:rPr>
          <w:t>SOTOMAYOR</w:t>
        </w:r>
      </w:hyperlink>
      <w:r w:rsidR="007920DD" w:rsidRPr="008210D6">
        <w:rPr>
          <w:rFonts w:ascii="Palatino Linotype" w:hAnsi="Palatino Linotype" w:cs="Times New Roman"/>
          <w:sz w:val="20"/>
          <w:szCs w:val="20"/>
        </w:rPr>
        <w:t xml:space="preserve">, with whom </w:t>
      </w:r>
      <w:r w:rsidRPr="008210D6">
        <w:rPr>
          <w:rFonts w:ascii="Palatino Linotype" w:hAnsi="Palatino Linotype" w:cs="Times New Roman"/>
          <w:sz w:val="20"/>
          <w:szCs w:val="20"/>
        </w:rPr>
        <w:t>JUSTICE</w:t>
      </w:r>
      <w:r w:rsidR="007920DD" w:rsidRPr="008210D6">
        <w:rPr>
          <w:rFonts w:ascii="Palatino Linotype" w:hAnsi="Palatino Linotype" w:cs="Times New Roman"/>
          <w:sz w:val="20"/>
          <w:szCs w:val="20"/>
        </w:rPr>
        <w:t xml:space="preserve"> </w:t>
      </w:r>
      <w:hyperlink r:id="rId13" w:history="1">
        <w:r w:rsidR="007920DD" w:rsidRPr="008210D6">
          <w:rPr>
            <w:rFonts w:ascii="Palatino Linotype" w:hAnsi="Palatino Linotype" w:cs="Times New Roman"/>
            <w:sz w:val="20"/>
            <w:szCs w:val="20"/>
          </w:rPr>
          <w:t>GINSBURG</w:t>
        </w:r>
      </w:hyperlink>
      <w:r w:rsidR="007920DD" w:rsidRPr="008210D6">
        <w:rPr>
          <w:rFonts w:ascii="Palatino Linotype" w:hAnsi="Palatino Linotype" w:cs="Times New Roman"/>
          <w:sz w:val="20"/>
          <w:szCs w:val="20"/>
        </w:rPr>
        <w:t xml:space="preserve"> joins, dissenting.</w:t>
      </w:r>
    </w:p>
    <w:p w14:paraId="67A1F319" w14:textId="77777777" w:rsidR="003A007B" w:rsidRPr="008210D6" w:rsidRDefault="003A007B" w:rsidP="008210D6">
      <w:pPr>
        <w:spacing w:after="0" w:line="240" w:lineRule="auto"/>
        <w:jc w:val="both"/>
        <w:rPr>
          <w:rFonts w:ascii="Palatino Linotype" w:hAnsi="Palatino Linotype" w:cs="Times New Roman"/>
          <w:sz w:val="20"/>
          <w:szCs w:val="20"/>
        </w:rPr>
      </w:pPr>
    </w:p>
    <w:p w14:paraId="0987DE6E" w14:textId="77777777" w:rsidR="00896B0E" w:rsidRPr="008210D6" w:rsidRDefault="00896B0E" w:rsidP="008210D6">
      <w:pPr>
        <w:spacing w:after="0" w:line="240" w:lineRule="auto"/>
        <w:jc w:val="both"/>
        <w:rPr>
          <w:rFonts w:ascii="Palatino Linotype" w:hAnsi="Palatino Linotype" w:cs="Times New Roman"/>
          <w:sz w:val="20"/>
          <w:szCs w:val="20"/>
        </w:rPr>
      </w:pPr>
      <w:r w:rsidRPr="008210D6">
        <w:rPr>
          <w:rFonts w:ascii="Palatino Linotype" w:hAnsi="Palatino Linotype" w:cs="Times New Roman"/>
          <w:sz w:val="20"/>
          <w:szCs w:val="20"/>
        </w:rPr>
        <w:t>. . . .</w:t>
      </w:r>
    </w:p>
    <w:p w14:paraId="0623D7AF" w14:textId="1A827F55" w:rsidR="007920DD" w:rsidRPr="008210D6" w:rsidRDefault="007920DD" w:rsidP="008210D6">
      <w:pPr>
        <w:spacing w:after="0" w:line="240" w:lineRule="auto"/>
        <w:ind w:firstLine="720"/>
        <w:jc w:val="both"/>
        <w:rPr>
          <w:rFonts w:ascii="Palatino Linotype" w:hAnsi="Palatino Linotype" w:cs="Times New Roman"/>
          <w:sz w:val="20"/>
          <w:szCs w:val="20"/>
        </w:rPr>
      </w:pPr>
      <w:r w:rsidRPr="008210D6">
        <w:rPr>
          <w:rFonts w:ascii="Palatino Linotype" w:hAnsi="Palatino Linotype" w:cs="Times New Roman"/>
          <w:sz w:val="20"/>
          <w:szCs w:val="20"/>
        </w:rPr>
        <w:t xml:space="preserve">As the majority notes, this Court's decisions currently set forth at least two prerequisites to officer status: (1) an individual must hold a “continuing” office established by law, and (2) an individual must </w:t>
      </w:r>
      <w:r w:rsidRPr="008210D6">
        <w:rPr>
          <w:rFonts w:ascii="Palatino Linotype" w:hAnsi="Palatino Linotype" w:cs="Times New Roman"/>
          <w:sz w:val="20"/>
          <w:szCs w:val="20"/>
        </w:rPr>
        <w:lastRenderedPageBreak/>
        <w:t>wield “significant authority</w:t>
      </w:r>
      <w:r w:rsidR="00896B0E" w:rsidRPr="008210D6">
        <w:rPr>
          <w:rFonts w:ascii="Palatino Linotype" w:hAnsi="Palatino Linotype" w:cs="Times New Roman"/>
          <w:sz w:val="20"/>
          <w:szCs w:val="20"/>
        </w:rPr>
        <w:t>.</w:t>
      </w:r>
      <w:r w:rsidRPr="008210D6">
        <w:rPr>
          <w:rFonts w:ascii="Palatino Linotype" w:hAnsi="Palatino Linotype" w:cs="Times New Roman"/>
          <w:sz w:val="20"/>
          <w:szCs w:val="20"/>
        </w:rPr>
        <w:t>” The first requirement is relatively easy to grasp; the second, less so. To be sure, to exercise “significant authority,” the person must wield considerable powers in comparison to the average person who works for the Federal Government</w:t>
      </w:r>
      <w:r w:rsidR="00896B0E" w:rsidRPr="008210D6">
        <w:rPr>
          <w:rFonts w:ascii="Palatino Linotype" w:hAnsi="Palatino Linotype" w:cs="Times New Roman"/>
          <w:sz w:val="20"/>
          <w:szCs w:val="20"/>
        </w:rPr>
        <w:t xml:space="preserve">. . . .  </w:t>
      </w:r>
      <w:r w:rsidRPr="008210D6">
        <w:rPr>
          <w:rFonts w:ascii="Palatino Linotype" w:hAnsi="Palatino Linotype" w:cs="Times New Roman"/>
          <w:sz w:val="20"/>
          <w:szCs w:val="20"/>
        </w:rPr>
        <w:t>But this Court's decisions have yet to articulate the types of powers that will be deemed significant enough to constitute “significant authority.”</w:t>
      </w:r>
    </w:p>
    <w:p w14:paraId="281601E8" w14:textId="77777777" w:rsidR="007920DD" w:rsidRPr="008210D6" w:rsidRDefault="007920DD" w:rsidP="008210D6">
      <w:pPr>
        <w:spacing w:after="0" w:line="240" w:lineRule="auto"/>
        <w:ind w:firstLine="720"/>
        <w:jc w:val="both"/>
        <w:rPr>
          <w:rFonts w:ascii="Palatino Linotype" w:hAnsi="Palatino Linotype" w:cs="Times New Roman"/>
          <w:sz w:val="20"/>
          <w:szCs w:val="20"/>
        </w:rPr>
      </w:pPr>
      <w:r w:rsidRPr="008210D6">
        <w:rPr>
          <w:rFonts w:ascii="Palatino Linotype" w:hAnsi="Palatino Linotype" w:cs="Times New Roman"/>
          <w:sz w:val="20"/>
          <w:szCs w:val="20"/>
        </w:rPr>
        <w:t>To provide guidance to Congress and the Executive Branch, I would hold that one requisite component of “significant authority” is the ability to make final, binding decisions on behalf of the Government. Accordingly, a person who merely advises and provides recommendations to an officer would not herself qualify as an officer.</w:t>
      </w:r>
    </w:p>
    <w:p w14:paraId="6F53F6FF" w14:textId="015E85E3" w:rsidR="007920DD" w:rsidRPr="008210D6" w:rsidRDefault="007920DD" w:rsidP="008210D6">
      <w:pPr>
        <w:spacing w:after="0" w:line="240" w:lineRule="auto"/>
        <w:ind w:firstLine="720"/>
        <w:jc w:val="both"/>
        <w:rPr>
          <w:rFonts w:ascii="Palatino Linotype" w:hAnsi="Palatino Linotype" w:cs="Times New Roman"/>
          <w:sz w:val="20"/>
          <w:szCs w:val="20"/>
        </w:rPr>
      </w:pPr>
      <w:r w:rsidRPr="008210D6">
        <w:rPr>
          <w:rFonts w:ascii="Palatino Linotype" w:hAnsi="Palatino Linotype" w:cs="Times New Roman"/>
          <w:sz w:val="20"/>
          <w:szCs w:val="20"/>
        </w:rPr>
        <w:object w:dxaOrig="1440" w:dyaOrig="1440" w14:anchorId="340602E4">
          <v:shape id="_x0000_i1042" type="#_x0000_t75" style="width:1in;height:18pt" o:ole="">
            <v:imagedata r:id="rId6" o:title=""/>
          </v:shape>
          <w:control r:id="rId14" w:name="DefaultOcxName33" w:shapeid="_x0000_i1042"/>
        </w:object>
      </w:r>
      <w:r w:rsidRPr="008210D6">
        <w:rPr>
          <w:rFonts w:ascii="Palatino Linotype" w:hAnsi="Palatino Linotype" w:cs="Times New Roman"/>
          <w:sz w:val="20"/>
          <w:szCs w:val="20"/>
        </w:rPr>
        <w:t>There is some historical support for such a requirement. For example, in 1822, the Supreme Judicial Court of Maine opined in the “fullest early expl</w:t>
      </w:r>
      <w:r w:rsidR="008210D6" w:rsidRPr="008210D6">
        <w:rPr>
          <w:rFonts w:ascii="Palatino Linotype" w:hAnsi="Palatino Linotype" w:cs="Times New Roman"/>
          <w:sz w:val="20"/>
          <w:szCs w:val="20"/>
        </w:rPr>
        <w:t>ication” of the meaning of an “‘office,’” that “</w:t>
      </w:r>
      <w:r w:rsidRPr="008210D6">
        <w:rPr>
          <w:rFonts w:ascii="Palatino Linotype" w:hAnsi="Palatino Linotype" w:cs="Times New Roman"/>
          <w:sz w:val="20"/>
          <w:szCs w:val="20"/>
        </w:rPr>
        <w:t>‘the term “office” implies a delegation of a portion of the sovereign power to, and possession of it by the perso</w:t>
      </w:r>
      <w:r w:rsidR="008210D6" w:rsidRPr="008210D6">
        <w:rPr>
          <w:rFonts w:ascii="Palatino Linotype" w:hAnsi="Palatino Linotype" w:cs="Times New Roman"/>
          <w:sz w:val="20"/>
          <w:szCs w:val="20"/>
        </w:rPr>
        <w:t>n filling the office,’” that “</w:t>
      </w:r>
      <w:r w:rsidRPr="008210D6">
        <w:rPr>
          <w:rFonts w:ascii="Palatino Linotype" w:hAnsi="Palatino Linotype" w:cs="Times New Roman"/>
          <w:sz w:val="20"/>
          <w:szCs w:val="20"/>
        </w:rPr>
        <w:t>‘in its effects[,] ... will bind the rights of others.</w:t>
      </w:r>
      <w:r w:rsidR="00896B0E" w:rsidRPr="008210D6">
        <w:rPr>
          <w:rFonts w:ascii="Palatino Linotype" w:hAnsi="Palatino Linotype" w:cs="Times New Roman"/>
          <w:sz w:val="20"/>
          <w:szCs w:val="20"/>
        </w:rPr>
        <w:t xml:space="preserve">’: </w:t>
      </w:r>
      <w:r w:rsidRPr="008210D6">
        <w:rPr>
          <w:rFonts w:ascii="Palatino Linotype" w:hAnsi="Palatino Linotype" w:cs="Times New Roman"/>
          <w:sz w:val="20"/>
          <w:szCs w:val="20"/>
        </w:rPr>
        <w:t xml:space="preserve">Those who merely assist others in exercising sovereign functions but who do not have the authority to exercise sovereign powers themselves do not wield significant authority. </w:t>
      </w:r>
      <w:r w:rsidR="00896B0E" w:rsidRPr="008210D6">
        <w:rPr>
          <w:rFonts w:ascii="Palatino Linotype" w:hAnsi="Palatino Linotype" w:cs="Times New Roman"/>
          <w:sz w:val="20"/>
          <w:szCs w:val="20"/>
        </w:rPr>
        <w:t xml:space="preserve"> </w:t>
      </w:r>
      <w:r w:rsidRPr="008210D6">
        <w:rPr>
          <w:rFonts w:ascii="Palatino Linotype" w:hAnsi="Palatino Linotype" w:cs="Times New Roman"/>
          <w:sz w:val="20"/>
          <w:szCs w:val="20"/>
        </w:rPr>
        <w:t>Consequently, a person who possesses the “mere power to investigate some particular subject and report thereon” or to engage in negotiations “without [the] power to make binding” commitments on behalf of the Gov</w:t>
      </w:r>
      <w:r w:rsidR="008210D6" w:rsidRPr="008210D6">
        <w:rPr>
          <w:rFonts w:ascii="Palatino Linotype" w:hAnsi="Palatino Linotype" w:cs="Times New Roman"/>
          <w:sz w:val="20"/>
          <w:szCs w:val="20"/>
        </w:rPr>
        <w:t>ernment is not an officer.</w:t>
      </w:r>
    </w:p>
    <w:p w14:paraId="13E70115" w14:textId="77777777" w:rsidR="00896B0E" w:rsidRPr="008210D6" w:rsidRDefault="00896B0E" w:rsidP="008210D6">
      <w:pPr>
        <w:spacing w:after="0" w:line="240" w:lineRule="auto"/>
        <w:ind w:firstLine="720"/>
        <w:jc w:val="both"/>
        <w:rPr>
          <w:rFonts w:ascii="Palatino Linotype" w:hAnsi="Palatino Linotype" w:cs="Times New Roman"/>
          <w:sz w:val="20"/>
          <w:szCs w:val="20"/>
        </w:rPr>
      </w:pPr>
      <w:r w:rsidRPr="008210D6">
        <w:rPr>
          <w:rFonts w:ascii="Palatino Linotype" w:hAnsi="Palatino Linotype" w:cs="Times New Roman"/>
          <w:sz w:val="20"/>
          <w:szCs w:val="20"/>
        </w:rPr>
        <w:t>. . . .</w:t>
      </w:r>
    </w:p>
    <w:p w14:paraId="582BFFED" w14:textId="3AC05086" w:rsidR="007920DD" w:rsidRPr="008210D6" w:rsidRDefault="007920DD" w:rsidP="008210D6">
      <w:pPr>
        <w:spacing w:after="0" w:line="240" w:lineRule="auto"/>
        <w:ind w:firstLine="720"/>
        <w:jc w:val="both"/>
        <w:rPr>
          <w:rFonts w:ascii="Palatino Linotype" w:hAnsi="Palatino Linotype" w:cs="Times New Roman"/>
          <w:sz w:val="20"/>
          <w:szCs w:val="20"/>
        </w:rPr>
      </w:pPr>
      <w:r w:rsidRPr="008210D6">
        <w:rPr>
          <w:rFonts w:ascii="Palatino Linotype" w:hAnsi="Palatino Linotype" w:cs="Times New Roman"/>
          <w:sz w:val="20"/>
          <w:szCs w:val="20"/>
        </w:rPr>
        <w:t xml:space="preserve">Turning to the question presented here, it is true that the administrative law judges (ALJs) of the Securities and Exchange Commission wield “extensive powers.” </w:t>
      </w:r>
      <w:r w:rsidR="00896B0E" w:rsidRPr="008210D6">
        <w:rPr>
          <w:rFonts w:ascii="Palatino Linotype" w:hAnsi="Palatino Linotype" w:cs="Times New Roman"/>
          <w:sz w:val="20"/>
          <w:szCs w:val="20"/>
        </w:rPr>
        <w:t xml:space="preserve">. . . </w:t>
      </w:r>
      <w:r w:rsidRPr="008210D6">
        <w:rPr>
          <w:rFonts w:ascii="Palatino Linotype" w:hAnsi="Palatino Linotype" w:cs="Times New Roman"/>
          <w:sz w:val="20"/>
          <w:szCs w:val="20"/>
        </w:rPr>
        <w:t xml:space="preserve">Nevertheless, I would hold that Commission ALJs are not officers because they lack final decisionmaking authority. As the Commission explained </w:t>
      </w:r>
      <w:r w:rsidR="008210D6" w:rsidRPr="008210D6">
        <w:rPr>
          <w:rFonts w:ascii="Palatino Linotype" w:hAnsi="Palatino Linotype" w:cs="Times New Roman"/>
          <w:sz w:val="20"/>
          <w:szCs w:val="20"/>
        </w:rPr>
        <w:t>below, the Commission retains “</w:t>
      </w:r>
      <w:r w:rsidRPr="008210D6">
        <w:rPr>
          <w:rFonts w:ascii="Palatino Linotype" w:hAnsi="Palatino Linotype" w:cs="Times New Roman"/>
          <w:sz w:val="20"/>
          <w:szCs w:val="20"/>
        </w:rPr>
        <w:t>‘plenary authority over the course of [its] administrative proceedings and the rulings of [its] law judges.’</w:t>
      </w:r>
      <w:r w:rsidR="00896B0E" w:rsidRPr="008210D6">
        <w:rPr>
          <w:rFonts w:ascii="Palatino Linotype" w:hAnsi="Palatino Linotype" w:cs="Times New Roman"/>
          <w:sz w:val="20"/>
          <w:szCs w:val="20"/>
        </w:rPr>
        <w:t xml:space="preserve">” </w:t>
      </w:r>
      <w:r w:rsidRPr="008210D6">
        <w:rPr>
          <w:rFonts w:ascii="Palatino Linotype" w:hAnsi="Palatino Linotype" w:cs="Times New Roman"/>
          <w:sz w:val="20"/>
          <w:szCs w:val="20"/>
        </w:rPr>
        <w:t xml:space="preserve">The Commission can review any initial decision upon petition or on its own initiative. The Commission's review of an ALJ's initial decision is de novo. It can “make any findings or conclusions that in its judgment are proper and on the basis of the record.” The Commission is also in no way confined by the record initially developed by an ALJ. </w:t>
      </w:r>
      <w:r w:rsidR="00896B0E" w:rsidRPr="008210D6">
        <w:rPr>
          <w:rFonts w:ascii="Palatino Linotype" w:hAnsi="Palatino Linotype" w:cs="Times New Roman"/>
          <w:sz w:val="20"/>
          <w:szCs w:val="20"/>
        </w:rPr>
        <w:t xml:space="preserve">. . . </w:t>
      </w:r>
      <w:r w:rsidRPr="008210D6">
        <w:rPr>
          <w:rFonts w:ascii="Palatino Linotype" w:hAnsi="Palatino Linotype" w:cs="Times New Roman"/>
          <w:sz w:val="20"/>
          <w:szCs w:val="20"/>
        </w:rPr>
        <w:t xml:space="preserve">Even where the Commission does not review an ALJ's initial decision, as in cases in which no party petitions for review and the Commission does not act </w:t>
      </w:r>
      <w:r w:rsidRPr="008210D6">
        <w:rPr>
          <w:rFonts w:ascii="Palatino Linotype" w:hAnsi="Palatino Linotype" w:cs="Times New Roman"/>
          <w:i/>
          <w:sz w:val="20"/>
          <w:szCs w:val="20"/>
        </w:rPr>
        <w:t>sua sponte</w:t>
      </w:r>
      <w:r w:rsidRPr="008210D6">
        <w:rPr>
          <w:rFonts w:ascii="Palatino Linotype" w:hAnsi="Palatino Linotype" w:cs="Times New Roman"/>
          <w:sz w:val="20"/>
          <w:szCs w:val="20"/>
        </w:rPr>
        <w:t>, the initial decision still only becomes final when the Commission enters a finality order</w:t>
      </w:r>
      <w:r w:rsidR="00896B0E" w:rsidRPr="008210D6">
        <w:rPr>
          <w:rFonts w:ascii="Palatino Linotype" w:hAnsi="Palatino Linotype" w:cs="Times New Roman"/>
          <w:sz w:val="20"/>
          <w:szCs w:val="20"/>
        </w:rPr>
        <w:t xml:space="preserve">. . . . </w:t>
      </w:r>
      <w:r w:rsidRPr="008210D6">
        <w:rPr>
          <w:rFonts w:ascii="Palatino Linotype" w:hAnsi="Palatino Linotype" w:cs="Times New Roman"/>
          <w:sz w:val="20"/>
          <w:szCs w:val="20"/>
        </w:rPr>
        <w:t xml:space="preserve"> In other words, Commission ALJs do not exercise significant authority because they do not, and cannot, enter final, binding decisions against the Government or third parties.</w:t>
      </w:r>
    </w:p>
    <w:p w14:paraId="2B060799" w14:textId="3C2BCEB6" w:rsidR="007920DD" w:rsidRPr="008210D6" w:rsidRDefault="007920DD" w:rsidP="008210D6">
      <w:pPr>
        <w:spacing w:after="0" w:line="240" w:lineRule="auto"/>
        <w:ind w:firstLine="720"/>
        <w:jc w:val="both"/>
        <w:rPr>
          <w:rFonts w:ascii="Palatino Linotype" w:hAnsi="Palatino Linotype" w:cs="Times New Roman"/>
          <w:sz w:val="20"/>
          <w:szCs w:val="20"/>
        </w:rPr>
      </w:pPr>
      <w:r w:rsidRPr="008210D6">
        <w:rPr>
          <w:rFonts w:ascii="Palatino Linotype" w:hAnsi="Palatino Linotype" w:cs="Times New Roman"/>
          <w:sz w:val="20"/>
          <w:szCs w:val="20"/>
        </w:rPr>
        <w:object w:dxaOrig="1440" w:dyaOrig="1440" w14:anchorId="39751548">
          <v:shape id="_x0000_i1045" type="#_x0000_t75" style="width:1in;height:18pt" o:ole="">
            <v:imagedata r:id="rId6" o:title=""/>
          </v:shape>
          <w:control r:id="rId15" w:name="DefaultOcxName35" w:shapeid="_x0000_i1045"/>
        </w:object>
      </w:r>
      <w:r w:rsidR="00896B0E" w:rsidRPr="008210D6">
        <w:rPr>
          <w:rFonts w:ascii="Palatino Linotype" w:hAnsi="Palatino Linotype" w:cs="Times New Roman"/>
          <w:sz w:val="20"/>
          <w:szCs w:val="20"/>
        </w:rPr>
        <w:t xml:space="preserve">. . . . </w:t>
      </w:r>
      <w:r w:rsidRPr="008210D6">
        <w:rPr>
          <w:rFonts w:ascii="Palatino Linotype" w:hAnsi="Palatino Linotype" w:cs="Times New Roman"/>
          <w:sz w:val="20"/>
          <w:szCs w:val="20"/>
        </w:rPr>
        <w:t xml:space="preserve">In </w:t>
      </w:r>
      <w:r w:rsidRPr="008210D6">
        <w:rPr>
          <w:rFonts w:ascii="Palatino Linotype" w:hAnsi="Palatino Linotype" w:cs="Times New Roman"/>
          <w:i/>
          <w:sz w:val="20"/>
          <w:szCs w:val="20"/>
        </w:rPr>
        <w:t>Freytag</w:t>
      </w:r>
      <w:r w:rsidRPr="008210D6">
        <w:rPr>
          <w:rFonts w:ascii="Palatino Linotype" w:hAnsi="Palatino Linotype" w:cs="Times New Roman"/>
          <w:sz w:val="20"/>
          <w:szCs w:val="20"/>
        </w:rPr>
        <w:t xml:space="preserve">, </w:t>
      </w:r>
      <w:r w:rsidR="00896B0E" w:rsidRPr="008210D6">
        <w:rPr>
          <w:rFonts w:ascii="Palatino Linotype" w:hAnsi="Palatino Linotype" w:cs="Times New Roman"/>
          <w:sz w:val="20"/>
          <w:szCs w:val="20"/>
        </w:rPr>
        <w:t>. . . t</w:t>
      </w:r>
      <w:r w:rsidRPr="008210D6">
        <w:rPr>
          <w:rFonts w:ascii="Palatino Linotype" w:hAnsi="Palatino Linotype" w:cs="Times New Roman"/>
          <w:sz w:val="20"/>
          <w:szCs w:val="20"/>
        </w:rPr>
        <w:t xml:space="preserve">he Court noted that STJs could enter final decisions in certain types of cases, and that the Government had conceded that the STJs acted as officers with respect to those proceedings. Because STJs could not be “officers for purposes of some of their duties ..., but mere employees with respect to other[s],” the Court held they were officers in all respects. </w:t>
      </w:r>
      <w:r w:rsidRPr="008210D6">
        <w:rPr>
          <w:rFonts w:ascii="Palatino Linotype" w:hAnsi="Palatino Linotype" w:cs="Times New Roman"/>
          <w:i/>
          <w:sz w:val="20"/>
          <w:szCs w:val="20"/>
        </w:rPr>
        <w:t>Freytag</w:t>
      </w:r>
      <w:r w:rsidRPr="008210D6">
        <w:rPr>
          <w:rFonts w:ascii="Palatino Linotype" w:hAnsi="Palatino Linotype" w:cs="Times New Roman"/>
          <w:sz w:val="20"/>
          <w:szCs w:val="20"/>
        </w:rPr>
        <w:t xml:space="preserve"> is, therefore, consistent with a rule that a prerequisite to officer status is the authority, in at least some instances, to issue final decisions that bind the Government or third parties.</w:t>
      </w:r>
      <w:r w:rsidR="00896B0E" w:rsidRPr="008210D6">
        <w:rPr>
          <w:rFonts w:ascii="Palatino Linotype" w:hAnsi="Palatino Linotype" w:cs="Times New Roman"/>
          <w:sz w:val="20"/>
          <w:szCs w:val="20"/>
        </w:rPr>
        <w:t xml:space="preserve"> </w:t>
      </w:r>
    </w:p>
    <w:p w14:paraId="3C75C97B" w14:textId="6907112F" w:rsidR="007920DD" w:rsidRPr="008210D6" w:rsidRDefault="00896B0E" w:rsidP="008210D6">
      <w:pPr>
        <w:spacing w:after="0" w:line="240" w:lineRule="auto"/>
        <w:ind w:firstLine="720"/>
        <w:jc w:val="both"/>
        <w:rPr>
          <w:rFonts w:ascii="Palatino Linotype" w:hAnsi="Palatino Linotype" w:cs="Times New Roman"/>
          <w:sz w:val="20"/>
          <w:szCs w:val="20"/>
        </w:rPr>
      </w:pPr>
      <w:r w:rsidRPr="008210D6">
        <w:rPr>
          <w:rFonts w:ascii="Palatino Linotype" w:hAnsi="Palatino Linotype" w:cs="Times New Roman"/>
          <w:sz w:val="20"/>
          <w:szCs w:val="20"/>
        </w:rPr>
        <w:t>. . . .  [A]</w:t>
      </w:r>
      <w:r w:rsidR="007920DD" w:rsidRPr="008210D6">
        <w:rPr>
          <w:rFonts w:ascii="Palatino Linotype" w:hAnsi="Palatino Linotype" w:cs="Times New Roman"/>
          <w:sz w:val="20"/>
          <w:szCs w:val="20"/>
        </w:rPr>
        <w:t xml:space="preserve">lthough I would conclude that Commission ALJs are not officers, I share </w:t>
      </w:r>
      <w:r w:rsidR="007920DD" w:rsidRPr="008210D6">
        <w:rPr>
          <w:rFonts w:ascii="Palatino Linotype" w:hAnsi="Palatino Linotype" w:cs="Times New Roman"/>
          <w:sz w:val="20"/>
          <w:szCs w:val="20"/>
        </w:rPr>
        <w:object w:dxaOrig="1440" w:dyaOrig="1440" w14:anchorId="2A6D1EB6">
          <v:shape id="_x0000_i1048" type="#_x0000_t75" style="width:1in;height:18pt" o:ole="">
            <v:imagedata r:id="rId16" o:title=""/>
          </v:shape>
          <w:control r:id="rId17" w:name="DefaultOcxName37" w:shapeid="_x0000_i1048"/>
        </w:object>
      </w:r>
      <w:r w:rsidR="007920DD" w:rsidRPr="008210D6">
        <w:rPr>
          <w:rFonts w:ascii="Palatino Linotype" w:hAnsi="Palatino Linotype" w:cs="Times New Roman"/>
          <w:sz w:val="20"/>
          <w:szCs w:val="20"/>
        </w:rPr>
        <w:t>Justice Breyer's concerns regarding the Court's choice of remedy</w:t>
      </w:r>
      <w:r w:rsidRPr="008210D6">
        <w:rPr>
          <w:rFonts w:ascii="Palatino Linotype" w:hAnsi="Palatino Linotype" w:cs="Times New Roman"/>
          <w:sz w:val="20"/>
          <w:szCs w:val="20"/>
        </w:rPr>
        <w:t xml:space="preserve">. . . . </w:t>
      </w:r>
    </w:p>
    <w:p w14:paraId="7AB52635" w14:textId="77777777" w:rsidR="007920DD" w:rsidRPr="008210D6" w:rsidRDefault="007920DD" w:rsidP="008210D6">
      <w:pPr>
        <w:spacing w:after="0" w:line="240" w:lineRule="auto"/>
        <w:ind w:firstLine="720"/>
        <w:jc w:val="both"/>
        <w:rPr>
          <w:rFonts w:ascii="Palatino Linotype" w:hAnsi="Palatino Linotype" w:cs="Times New Roman"/>
          <w:sz w:val="20"/>
          <w:szCs w:val="20"/>
        </w:rPr>
      </w:pPr>
    </w:p>
    <w:sectPr w:rsidR="007920DD" w:rsidRPr="008210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1AAA69" w14:textId="77777777" w:rsidR="00276E4F" w:rsidRDefault="00276E4F" w:rsidP="00276E4F">
      <w:pPr>
        <w:spacing w:after="0" w:line="240" w:lineRule="auto"/>
      </w:pPr>
      <w:r>
        <w:separator/>
      </w:r>
    </w:p>
  </w:endnote>
  <w:endnote w:type="continuationSeparator" w:id="0">
    <w:p w14:paraId="634AB330" w14:textId="77777777" w:rsidR="00276E4F" w:rsidRDefault="00276E4F" w:rsidP="00276E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B8CB0C" w14:textId="77777777" w:rsidR="00276E4F" w:rsidRDefault="00276E4F" w:rsidP="00276E4F">
      <w:pPr>
        <w:spacing w:after="0" w:line="240" w:lineRule="auto"/>
      </w:pPr>
      <w:r>
        <w:separator/>
      </w:r>
    </w:p>
  </w:footnote>
  <w:footnote w:type="continuationSeparator" w:id="0">
    <w:p w14:paraId="4CC9DE13" w14:textId="77777777" w:rsidR="00276E4F" w:rsidRDefault="00276E4F" w:rsidP="00276E4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0DD"/>
    <w:rsid w:val="000337FF"/>
    <w:rsid w:val="00276E4F"/>
    <w:rsid w:val="003A007B"/>
    <w:rsid w:val="003D27D4"/>
    <w:rsid w:val="007920DD"/>
    <w:rsid w:val="007E0EC9"/>
    <w:rsid w:val="00813833"/>
    <w:rsid w:val="008210D6"/>
    <w:rsid w:val="00896B0E"/>
    <w:rsid w:val="00F35CA9"/>
    <w:rsid w:val="00FD3985"/>
    <w:rsid w:val="00FE60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A13FC7D"/>
  <w15:chartTrackingRefBased/>
  <w15:docId w15:val="{8A425965-7227-4448-8B4C-F02A3B194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6E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6E4F"/>
  </w:style>
  <w:style w:type="paragraph" w:styleId="Footer">
    <w:name w:val="footer"/>
    <w:basedOn w:val="Normal"/>
    <w:link w:val="FooterChar"/>
    <w:uiPriority w:val="99"/>
    <w:unhideWhenUsed/>
    <w:rsid w:val="00276E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6E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104627">
      <w:bodyDiv w:val="1"/>
      <w:marLeft w:val="0"/>
      <w:marRight w:val="0"/>
      <w:marTop w:val="0"/>
      <w:marBottom w:val="0"/>
      <w:divBdr>
        <w:top w:val="none" w:sz="0" w:space="0" w:color="auto"/>
        <w:left w:val="none" w:sz="0" w:space="0" w:color="auto"/>
        <w:bottom w:val="none" w:sz="0" w:space="0" w:color="auto"/>
        <w:right w:val="none" w:sz="0" w:space="0" w:color="auto"/>
      </w:divBdr>
      <w:divsChild>
        <w:div w:id="104928863">
          <w:marLeft w:val="0"/>
          <w:marRight w:val="0"/>
          <w:marTop w:val="0"/>
          <w:marBottom w:val="0"/>
          <w:divBdr>
            <w:top w:val="none" w:sz="0" w:space="0" w:color="auto"/>
            <w:left w:val="single" w:sz="6" w:space="0" w:color="BBBBBB"/>
            <w:bottom w:val="single" w:sz="6" w:space="0" w:color="BBBBBB"/>
            <w:right w:val="single" w:sz="6" w:space="0" w:color="BBBBBB"/>
          </w:divBdr>
          <w:divsChild>
            <w:div w:id="691297683">
              <w:marLeft w:val="0"/>
              <w:marRight w:val="0"/>
              <w:marTop w:val="0"/>
              <w:marBottom w:val="0"/>
              <w:divBdr>
                <w:top w:val="none" w:sz="0" w:space="0" w:color="auto"/>
                <w:left w:val="none" w:sz="0" w:space="0" w:color="auto"/>
                <w:bottom w:val="none" w:sz="0" w:space="0" w:color="auto"/>
                <w:right w:val="none" w:sz="0" w:space="0" w:color="auto"/>
              </w:divBdr>
              <w:divsChild>
                <w:div w:id="1722173913">
                  <w:marLeft w:val="0"/>
                  <w:marRight w:val="0"/>
                  <w:marTop w:val="75"/>
                  <w:marBottom w:val="0"/>
                  <w:divBdr>
                    <w:top w:val="none" w:sz="0" w:space="0" w:color="auto"/>
                    <w:left w:val="none" w:sz="0" w:space="0" w:color="auto"/>
                    <w:bottom w:val="none" w:sz="0" w:space="0" w:color="auto"/>
                    <w:right w:val="none" w:sz="0" w:space="0" w:color="auto"/>
                  </w:divBdr>
                  <w:divsChild>
                    <w:div w:id="13387547">
                      <w:marLeft w:val="0"/>
                      <w:marRight w:val="0"/>
                      <w:marTop w:val="0"/>
                      <w:marBottom w:val="0"/>
                      <w:divBdr>
                        <w:top w:val="none" w:sz="0" w:space="0" w:color="auto"/>
                        <w:left w:val="none" w:sz="0" w:space="0" w:color="auto"/>
                        <w:bottom w:val="none" w:sz="0" w:space="0" w:color="auto"/>
                        <w:right w:val="none" w:sz="0" w:space="0" w:color="auto"/>
                      </w:divBdr>
                      <w:divsChild>
                        <w:div w:id="2081176003">
                          <w:marLeft w:val="0"/>
                          <w:marRight w:val="0"/>
                          <w:marTop w:val="0"/>
                          <w:marBottom w:val="0"/>
                          <w:divBdr>
                            <w:top w:val="none" w:sz="0" w:space="0" w:color="auto"/>
                            <w:left w:val="none" w:sz="0" w:space="0" w:color="auto"/>
                            <w:bottom w:val="none" w:sz="0" w:space="0" w:color="auto"/>
                            <w:right w:val="none" w:sz="0" w:space="0" w:color="auto"/>
                          </w:divBdr>
                          <w:divsChild>
                            <w:div w:id="1358971255">
                              <w:marLeft w:val="0"/>
                              <w:marRight w:val="0"/>
                              <w:marTop w:val="0"/>
                              <w:marBottom w:val="0"/>
                              <w:divBdr>
                                <w:top w:val="none" w:sz="0" w:space="0" w:color="auto"/>
                                <w:left w:val="none" w:sz="0" w:space="0" w:color="auto"/>
                                <w:bottom w:val="none" w:sz="0" w:space="0" w:color="auto"/>
                                <w:right w:val="none" w:sz="0" w:space="0" w:color="auto"/>
                              </w:divBdr>
                              <w:divsChild>
                                <w:div w:id="972444139">
                                  <w:marLeft w:val="0"/>
                                  <w:marRight w:val="0"/>
                                  <w:marTop w:val="0"/>
                                  <w:marBottom w:val="0"/>
                                  <w:divBdr>
                                    <w:top w:val="none" w:sz="0" w:space="0" w:color="auto"/>
                                    <w:left w:val="none" w:sz="0" w:space="0" w:color="auto"/>
                                    <w:bottom w:val="none" w:sz="0" w:space="0" w:color="auto"/>
                                    <w:right w:val="none" w:sz="0" w:space="0" w:color="auto"/>
                                  </w:divBdr>
                                  <w:divsChild>
                                    <w:div w:id="1787433199">
                                      <w:marLeft w:val="0"/>
                                      <w:marRight w:val="0"/>
                                      <w:marTop w:val="0"/>
                                      <w:marBottom w:val="0"/>
                                      <w:divBdr>
                                        <w:top w:val="none" w:sz="0" w:space="0" w:color="auto"/>
                                        <w:left w:val="none" w:sz="0" w:space="0" w:color="auto"/>
                                        <w:bottom w:val="none" w:sz="0" w:space="0" w:color="auto"/>
                                        <w:right w:val="none" w:sz="0" w:space="0" w:color="auto"/>
                                      </w:divBdr>
                                      <w:divsChild>
                                        <w:div w:id="911357094">
                                          <w:marLeft w:val="1200"/>
                                          <w:marRight w:val="1200"/>
                                          <w:marTop w:val="0"/>
                                          <w:marBottom w:val="0"/>
                                          <w:divBdr>
                                            <w:top w:val="none" w:sz="0" w:space="0" w:color="auto"/>
                                            <w:left w:val="none" w:sz="0" w:space="0" w:color="auto"/>
                                            <w:bottom w:val="none" w:sz="0" w:space="0" w:color="auto"/>
                                            <w:right w:val="none" w:sz="0" w:space="0" w:color="auto"/>
                                          </w:divBdr>
                                          <w:divsChild>
                                            <w:div w:id="322201025">
                                              <w:marLeft w:val="0"/>
                                              <w:marRight w:val="0"/>
                                              <w:marTop w:val="0"/>
                                              <w:marBottom w:val="0"/>
                                              <w:divBdr>
                                                <w:top w:val="none" w:sz="0" w:space="0" w:color="auto"/>
                                                <w:left w:val="none" w:sz="0" w:space="0" w:color="auto"/>
                                                <w:bottom w:val="none" w:sz="0" w:space="0" w:color="auto"/>
                                                <w:right w:val="none" w:sz="0" w:space="0" w:color="auto"/>
                                              </w:divBdr>
                                              <w:divsChild>
                                                <w:div w:id="2139685914">
                                                  <w:marLeft w:val="0"/>
                                                  <w:marRight w:val="0"/>
                                                  <w:marTop w:val="0"/>
                                                  <w:marBottom w:val="0"/>
                                                  <w:divBdr>
                                                    <w:top w:val="none" w:sz="0" w:space="0" w:color="auto"/>
                                                    <w:left w:val="none" w:sz="0" w:space="0" w:color="auto"/>
                                                    <w:bottom w:val="none" w:sz="0" w:space="0" w:color="auto"/>
                                                    <w:right w:val="none" w:sz="0" w:space="0" w:color="auto"/>
                                                  </w:divBdr>
                                                  <w:divsChild>
                                                    <w:div w:id="2066096517">
                                                      <w:marLeft w:val="0"/>
                                                      <w:marRight w:val="0"/>
                                                      <w:marTop w:val="0"/>
                                                      <w:marBottom w:val="0"/>
                                                      <w:divBdr>
                                                        <w:top w:val="none" w:sz="0" w:space="0" w:color="auto"/>
                                                        <w:left w:val="none" w:sz="0" w:space="0" w:color="auto"/>
                                                        <w:bottom w:val="none" w:sz="0" w:space="0" w:color="auto"/>
                                                        <w:right w:val="none" w:sz="0" w:space="0" w:color="auto"/>
                                                      </w:divBdr>
                                                      <w:divsChild>
                                                        <w:div w:id="1125000288">
                                                          <w:marLeft w:val="0"/>
                                                          <w:marRight w:val="0"/>
                                                          <w:marTop w:val="0"/>
                                                          <w:marBottom w:val="0"/>
                                                          <w:divBdr>
                                                            <w:top w:val="none" w:sz="0" w:space="0" w:color="auto"/>
                                                            <w:left w:val="none" w:sz="0" w:space="0" w:color="auto"/>
                                                            <w:bottom w:val="none" w:sz="0" w:space="0" w:color="auto"/>
                                                            <w:right w:val="none" w:sz="0" w:space="0" w:color="auto"/>
                                                          </w:divBdr>
                                                          <w:divsChild>
                                                            <w:div w:id="688607303">
                                                              <w:marLeft w:val="0"/>
                                                              <w:marRight w:val="0"/>
                                                              <w:marTop w:val="0"/>
                                                              <w:marBottom w:val="0"/>
                                                              <w:divBdr>
                                                                <w:top w:val="none" w:sz="0" w:space="0" w:color="auto"/>
                                                                <w:left w:val="none" w:sz="0" w:space="0" w:color="auto"/>
                                                                <w:bottom w:val="none" w:sz="0" w:space="0" w:color="auto"/>
                                                                <w:right w:val="none" w:sz="0" w:space="0" w:color="auto"/>
                                                              </w:divBdr>
                                                              <w:divsChild>
                                                                <w:div w:id="2126534248">
                                                                  <w:marLeft w:val="0"/>
                                                                  <w:marRight w:val="0"/>
                                                                  <w:marTop w:val="0"/>
                                                                  <w:marBottom w:val="0"/>
                                                                  <w:divBdr>
                                                                    <w:top w:val="none" w:sz="0" w:space="0" w:color="auto"/>
                                                                    <w:left w:val="none" w:sz="0" w:space="0" w:color="auto"/>
                                                                    <w:bottom w:val="none" w:sz="0" w:space="0" w:color="auto"/>
                                                                    <w:right w:val="none" w:sz="0" w:space="0" w:color="auto"/>
                                                                  </w:divBdr>
                                                                  <w:divsChild>
                                                                    <w:div w:id="2103648218">
                                                                      <w:marLeft w:val="0"/>
                                                                      <w:marRight w:val="0"/>
                                                                      <w:marTop w:val="0"/>
                                                                      <w:marBottom w:val="0"/>
                                                                      <w:divBdr>
                                                                        <w:top w:val="none" w:sz="0" w:space="0" w:color="auto"/>
                                                                        <w:left w:val="none" w:sz="0" w:space="0" w:color="auto"/>
                                                                        <w:bottom w:val="none" w:sz="0" w:space="0" w:color="auto"/>
                                                                        <w:right w:val="none" w:sz="0" w:space="0" w:color="auto"/>
                                                                      </w:divBdr>
                                                                      <w:divsChild>
                                                                        <w:div w:id="38537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724856">
                                                                  <w:marLeft w:val="0"/>
                                                                  <w:marRight w:val="0"/>
                                                                  <w:marTop w:val="0"/>
                                                                  <w:marBottom w:val="0"/>
                                                                  <w:divBdr>
                                                                    <w:top w:val="none" w:sz="0" w:space="0" w:color="auto"/>
                                                                    <w:left w:val="none" w:sz="0" w:space="0" w:color="auto"/>
                                                                    <w:bottom w:val="none" w:sz="0" w:space="0" w:color="auto"/>
                                                                    <w:right w:val="none" w:sz="0" w:space="0" w:color="auto"/>
                                                                  </w:divBdr>
                                                                  <w:divsChild>
                                                                    <w:div w:id="2001302222">
                                                                      <w:marLeft w:val="0"/>
                                                                      <w:marRight w:val="0"/>
                                                                      <w:marTop w:val="240"/>
                                                                      <w:marBottom w:val="0"/>
                                                                      <w:divBdr>
                                                                        <w:top w:val="none" w:sz="0" w:space="0" w:color="auto"/>
                                                                        <w:left w:val="none" w:sz="0" w:space="0" w:color="auto"/>
                                                                        <w:bottom w:val="none" w:sz="0" w:space="0" w:color="auto"/>
                                                                        <w:right w:val="none" w:sz="0" w:space="0" w:color="auto"/>
                                                                      </w:divBdr>
                                                                    </w:div>
                                                                    <w:div w:id="1323971209">
                                                                      <w:marLeft w:val="0"/>
                                                                      <w:marRight w:val="0"/>
                                                                      <w:marTop w:val="0"/>
                                                                      <w:marBottom w:val="0"/>
                                                                      <w:divBdr>
                                                                        <w:top w:val="none" w:sz="0" w:space="0" w:color="auto"/>
                                                                        <w:left w:val="none" w:sz="0" w:space="0" w:color="auto"/>
                                                                        <w:bottom w:val="none" w:sz="0" w:space="0" w:color="auto"/>
                                                                        <w:right w:val="none" w:sz="0" w:space="0" w:color="auto"/>
                                                                      </w:divBdr>
                                                                      <w:divsChild>
                                                                        <w:div w:id="1720087886">
                                                                          <w:marLeft w:val="0"/>
                                                                          <w:marRight w:val="0"/>
                                                                          <w:marTop w:val="0"/>
                                                                          <w:marBottom w:val="0"/>
                                                                          <w:divBdr>
                                                                            <w:top w:val="none" w:sz="0" w:space="0" w:color="auto"/>
                                                                            <w:left w:val="none" w:sz="0" w:space="0" w:color="auto"/>
                                                                            <w:bottom w:val="none" w:sz="0" w:space="0" w:color="auto"/>
                                                                            <w:right w:val="none" w:sz="0" w:space="0" w:color="auto"/>
                                                                          </w:divBdr>
                                                                        </w:div>
                                                                      </w:divsChild>
                                                                    </w:div>
                                                                    <w:div w:id="1313942585">
                                                                      <w:marLeft w:val="0"/>
                                                                      <w:marRight w:val="0"/>
                                                                      <w:marTop w:val="0"/>
                                                                      <w:marBottom w:val="0"/>
                                                                      <w:divBdr>
                                                                        <w:top w:val="none" w:sz="0" w:space="0" w:color="auto"/>
                                                                        <w:left w:val="none" w:sz="0" w:space="0" w:color="auto"/>
                                                                        <w:bottom w:val="none" w:sz="0" w:space="0" w:color="auto"/>
                                                                        <w:right w:val="none" w:sz="0" w:space="0" w:color="auto"/>
                                                                      </w:divBdr>
                                                                      <w:divsChild>
                                                                        <w:div w:id="1184829003">
                                                                          <w:marLeft w:val="0"/>
                                                                          <w:marRight w:val="0"/>
                                                                          <w:marTop w:val="0"/>
                                                                          <w:marBottom w:val="0"/>
                                                                          <w:divBdr>
                                                                            <w:top w:val="none" w:sz="0" w:space="0" w:color="auto"/>
                                                                            <w:left w:val="none" w:sz="0" w:space="0" w:color="auto"/>
                                                                            <w:bottom w:val="none" w:sz="0" w:space="0" w:color="auto"/>
                                                                            <w:right w:val="none" w:sz="0" w:space="0" w:color="auto"/>
                                                                          </w:divBdr>
                                                                        </w:div>
                                                                      </w:divsChild>
                                                                    </w:div>
                                                                    <w:div w:id="779106107">
                                                                      <w:marLeft w:val="0"/>
                                                                      <w:marRight w:val="0"/>
                                                                      <w:marTop w:val="0"/>
                                                                      <w:marBottom w:val="0"/>
                                                                      <w:divBdr>
                                                                        <w:top w:val="none" w:sz="0" w:space="0" w:color="auto"/>
                                                                        <w:left w:val="none" w:sz="0" w:space="0" w:color="auto"/>
                                                                        <w:bottom w:val="none" w:sz="0" w:space="0" w:color="auto"/>
                                                                        <w:right w:val="none" w:sz="0" w:space="0" w:color="auto"/>
                                                                      </w:divBdr>
                                                                      <w:divsChild>
                                                                        <w:div w:id="336732430">
                                                                          <w:marLeft w:val="0"/>
                                                                          <w:marRight w:val="0"/>
                                                                          <w:marTop w:val="0"/>
                                                                          <w:marBottom w:val="0"/>
                                                                          <w:divBdr>
                                                                            <w:top w:val="none" w:sz="0" w:space="0" w:color="auto"/>
                                                                            <w:left w:val="none" w:sz="0" w:space="0" w:color="auto"/>
                                                                            <w:bottom w:val="none" w:sz="0" w:space="0" w:color="auto"/>
                                                                            <w:right w:val="none" w:sz="0" w:space="0" w:color="auto"/>
                                                                          </w:divBdr>
                                                                        </w:div>
                                                                      </w:divsChild>
                                                                    </w:div>
                                                                    <w:div w:id="860170408">
                                                                      <w:marLeft w:val="0"/>
                                                                      <w:marRight w:val="0"/>
                                                                      <w:marTop w:val="0"/>
                                                                      <w:marBottom w:val="0"/>
                                                                      <w:divBdr>
                                                                        <w:top w:val="none" w:sz="0" w:space="0" w:color="auto"/>
                                                                        <w:left w:val="none" w:sz="0" w:space="0" w:color="auto"/>
                                                                        <w:bottom w:val="none" w:sz="0" w:space="0" w:color="auto"/>
                                                                        <w:right w:val="none" w:sz="0" w:space="0" w:color="auto"/>
                                                                      </w:divBdr>
                                                                      <w:divsChild>
                                                                        <w:div w:id="1723366216">
                                                                          <w:marLeft w:val="0"/>
                                                                          <w:marRight w:val="0"/>
                                                                          <w:marTop w:val="0"/>
                                                                          <w:marBottom w:val="0"/>
                                                                          <w:divBdr>
                                                                            <w:top w:val="none" w:sz="0" w:space="0" w:color="auto"/>
                                                                            <w:left w:val="none" w:sz="0" w:space="0" w:color="auto"/>
                                                                            <w:bottom w:val="none" w:sz="0" w:space="0" w:color="auto"/>
                                                                            <w:right w:val="none" w:sz="0" w:space="0" w:color="auto"/>
                                                                          </w:divBdr>
                                                                        </w:div>
                                                                      </w:divsChild>
                                                                    </w:div>
                                                                    <w:div w:id="1061052444">
                                                                      <w:marLeft w:val="0"/>
                                                                      <w:marRight w:val="0"/>
                                                                      <w:marTop w:val="0"/>
                                                                      <w:marBottom w:val="0"/>
                                                                      <w:divBdr>
                                                                        <w:top w:val="none" w:sz="0" w:space="0" w:color="auto"/>
                                                                        <w:left w:val="none" w:sz="0" w:space="0" w:color="auto"/>
                                                                        <w:bottom w:val="none" w:sz="0" w:space="0" w:color="auto"/>
                                                                        <w:right w:val="none" w:sz="0" w:space="0" w:color="auto"/>
                                                                      </w:divBdr>
                                                                      <w:divsChild>
                                                                        <w:div w:id="1172528863">
                                                                          <w:marLeft w:val="0"/>
                                                                          <w:marRight w:val="0"/>
                                                                          <w:marTop w:val="0"/>
                                                                          <w:marBottom w:val="0"/>
                                                                          <w:divBdr>
                                                                            <w:top w:val="none" w:sz="0" w:space="0" w:color="auto"/>
                                                                            <w:left w:val="none" w:sz="0" w:space="0" w:color="auto"/>
                                                                            <w:bottom w:val="none" w:sz="0" w:space="0" w:color="auto"/>
                                                                            <w:right w:val="none" w:sz="0" w:space="0" w:color="auto"/>
                                                                          </w:divBdr>
                                                                        </w:div>
                                                                      </w:divsChild>
                                                                    </w:div>
                                                                    <w:div w:id="1616054658">
                                                                      <w:marLeft w:val="0"/>
                                                                      <w:marRight w:val="0"/>
                                                                      <w:marTop w:val="0"/>
                                                                      <w:marBottom w:val="0"/>
                                                                      <w:divBdr>
                                                                        <w:top w:val="none" w:sz="0" w:space="0" w:color="auto"/>
                                                                        <w:left w:val="none" w:sz="0" w:space="0" w:color="auto"/>
                                                                        <w:bottom w:val="none" w:sz="0" w:space="0" w:color="auto"/>
                                                                        <w:right w:val="none" w:sz="0" w:space="0" w:color="auto"/>
                                                                      </w:divBdr>
                                                                      <w:divsChild>
                                                                        <w:div w:id="624850735">
                                                                          <w:marLeft w:val="0"/>
                                                                          <w:marRight w:val="0"/>
                                                                          <w:marTop w:val="0"/>
                                                                          <w:marBottom w:val="0"/>
                                                                          <w:divBdr>
                                                                            <w:top w:val="none" w:sz="0" w:space="0" w:color="auto"/>
                                                                            <w:left w:val="none" w:sz="0" w:space="0" w:color="auto"/>
                                                                            <w:bottom w:val="none" w:sz="0" w:space="0" w:color="auto"/>
                                                                            <w:right w:val="none" w:sz="0" w:space="0" w:color="auto"/>
                                                                          </w:divBdr>
                                                                        </w:div>
                                                                      </w:divsChild>
                                                                    </w:div>
                                                                    <w:div w:id="1917671052">
                                                                      <w:marLeft w:val="0"/>
                                                                      <w:marRight w:val="0"/>
                                                                      <w:marTop w:val="0"/>
                                                                      <w:marBottom w:val="0"/>
                                                                      <w:divBdr>
                                                                        <w:top w:val="none" w:sz="0" w:space="0" w:color="auto"/>
                                                                        <w:left w:val="none" w:sz="0" w:space="0" w:color="auto"/>
                                                                        <w:bottom w:val="none" w:sz="0" w:space="0" w:color="auto"/>
                                                                        <w:right w:val="none" w:sz="0" w:space="0" w:color="auto"/>
                                                                      </w:divBdr>
                                                                      <w:divsChild>
                                                                        <w:div w:id="1179657268">
                                                                          <w:marLeft w:val="0"/>
                                                                          <w:marRight w:val="0"/>
                                                                          <w:marTop w:val="0"/>
                                                                          <w:marBottom w:val="0"/>
                                                                          <w:divBdr>
                                                                            <w:top w:val="none" w:sz="0" w:space="0" w:color="auto"/>
                                                                            <w:left w:val="none" w:sz="0" w:space="0" w:color="auto"/>
                                                                            <w:bottom w:val="none" w:sz="0" w:space="0" w:color="auto"/>
                                                                            <w:right w:val="none" w:sz="0" w:space="0" w:color="auto"/>
                                                                          </w:divBdr>
                                                                        </w:div>
                                                                      </w:divsChild>
                                                                    </w:div>
                                                                    <w:div w:id="1187329788">
                                                                      <w:marLeft w:val="0"/>
                                                                      <w:marRight w:val="0"/>
                                                                      <w:marTop w:val="0"/>
                                                                      <w:marBottom w:val="0"/>
                                                                      <w:divBdr>
                                                                        <w:top w:val="none" w:sz="0" w:space="0" w:color="auto"/>
                                                                        <w:left w:val="none" w:sz="0" w:space="0" w:color="auto"/>
                                                                        <w:bottom w:val="none" w:sz="0" w:space="0" w:color="auto"/>
                                                                        <w:right w:val="none" w:sz="0" w:space="0" w:color="auto"/>
                                                                      </w:divBdr>
                                                                      <w:divsChild>
                                                                        <w:div w:id="161162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91291">
                                                                  <w:marLeft w:val="0"/>
                                                                  <w:marRight w:val="0"/>
                                                                  <w:marTop w:val="0"/>
                                                                  <w:marBottom w:val="0"/>
                                                                  <w:divBdr>
                                                                    <w:top w:val="none" w:sz="0" w:space="0" w:color="auto"/>
                                                                    <w:left w:val="none" w:sz="0" w:space="0" w:color="auto"/>
                                                                    <w:bottom w:val="none" w:sz="0" w:space="0" w:color="auto"/>
                                                                    <w:right w:val="none" w:sz="0" w:space="0" w:color="auto"/>
                                                                  </w:divBdr>
                                                                  <w:divsChild>
                                                                    <w:div w:id="753934734">
                                                                      <w:marLeft w:val="0"/>
                                                                      <w:marRight w:val="0"/>
                                                                      <w:marTop w:val="240"/>
                                                                      <w:marBottom w:val="0"/>
                                                                      <w:divBdr>
                                                                        <w:top w:val="none" w:sz="0" w:space="0" w:color="auto"/>
                                                                        <w:left w:val="none" w:sz="0" w:space="0" w:color="auto"/>
                                                                        <w:bottom w:val="none" w:sz="0" w:space="0" w:color="auto"/>
                                                                        <w:right w:val="none" w:sz="0" w:space="0" w:color="auto"/>
                                                                      </w:divBdr>
                                                                    </w:div>
                                                                    <w:div w:id="1636525316">
                                                                      <w:marLeft w:val="0"/>
                                                                      <w:marRight w:val="0"/>
                                                                      <w:marTop w:val="0"/>
                                                                      <w:marBottom w:val="0"/>
                                                                      <w:divBdr>
                                                                        <w:top w:val="none" w:sz="0" w:space="0" w:color="auto"/>
                                                                        <w:left w:val="none" w:sz="0" w:space="0" w:color="auto"/>
                                                                        <w:bottom w:val="none" w:sz="0" w:space="0" w:color="auto"/>
                                                                        <w:right w:val="none" w:sz="0" w:space="0" w:color="auto"/>
                                                                      </w:divBdr>
                                                                      <w:divsChild>
                                                                        <w:div w:id="1381592274">
                                                                          <w:marLeft w:val="0"/>
                                                                          <w:marRight w:val="0"/>
                                                                          <w:marTop w:val="0"/>
                                                                          <w:marBottom w:val="0"/>
                                                                          <w:divBdr>
                                                                            <w:top w:val="none" w:sz="0" w:space="0" w:color="auto"/>
                                                                            <w:left w:val="none" w:sz="0" w:space="0" w:color="auto"/>
                                                                            <w:bottom w:val="none" w:sz="0" w:space="0" w:color="auto"/>
                                                                            <w:right w:val="none" w:sz="0" w:space="0" w:color="auto"/>
                                                                          </w:divBdr>
                                                                        </w:div>
                                                                      </w:divsChild>
                                                                    </w:div>
                                                                    <w:div w:id="1134713619">
                                                                      <w:marLeft w:val="0"/>
                                                                      <w:marRight w:val="0"/>
                                                                      <w:marTop w:val="0"/>
                                                                      <w:marBottom w:val="0"/>
                                                                      <w:divBdr>
                                                                        <w:top w:val="none" w:sz="0" w:space="0" w:color="auto"/>
                                                                        <w:left w:val="none" w:sz="0" w:space="0" w:color="auto"/>
                                                                        <w:bottom w:val="none" w:sz="0" w:space="0" w:color="auto"/>
                                                                        <w:right w:val="none" w:sz="0" w:space="0" w:color="auto"/>
                                                                      </w:divBdr>
                                                                      <w:divsChild>
                                                                        <w:div w:id="1660692501">
                                                                          <w:marLeft w:val="0"/>
                                                                          <w:marRight w:val="0"/>
                                                                          <w:marTop w:val="0"/>
                                                                          <w:marBottom w:val="0"/>
                                                                          <w:divBdr>
                                                                            <w:top w:val="none" w:sz="0" w:space="0" w:color="auto"/>
                                                                            <w:left w:val="none" w:sz="0" w:space="0" w:color="auto"/>
                                                                            <w:bottom w:val="none" w:sz="0" w:space="0" w:color="auto"/>
                                                                            <w:right w:val="none" w:sz="0" w:space="0" w:color="auto"/>
                                                                          </w:divBdr>
                                                                        </w:div>
                                                                      </w:divsChild>
                                                                    </w:div>
                                                                    <w:div w:id="573317171">
                                                                      <w:marLeft w:val="0"/>
                                                                      <w:marRight w:val="0"/>
                                                                      <w:marTop w:val="0"/>
                                                                      <w:marBottom w:val="0"/>
                                                                      <w:divBdr>
                                                                        <w:top w:val="none" w:sz="0" w:space="0" w:color="auto"/>
                                                                        <w:left w:val="none" w:sz="0" w:space="0" w:color="auto"/>
                                                                        <w:bottom w:val="none" w:sz="0" w:space="0" w:color="auto"/>
                                                                        <w:right w:val="none" w:sz="0" w:space="0" w:color="auto"/>
                                                                      </w:divBdr>
                                                                      <w:divsChild>
                                                                        <w:div w:id="8607768">
                                                                          <w:marLeft w:val="0"/>
                                                                          <w:marRight w:val="0"/>
                                                                          <w:marTop w:val="0"/>
                                                                          <w:marBottom w:val="0"/>
                                                                          <w:divBdr>
                                                                            <w:top w:val="none" w:sz="0" w:space="0" w:color="auto"/>
                                                                            <w:left w:val="none" w:sz="0" w:space="0" w:color="auto"/>
                                                                            <w:bottom w:val="none" w:sz="0" w:space="0" w:color="auto"/>
                                                                            <w:right w:val="none" w:sz="0" w:space="0" w:color="auto"/>
                                                                          </w:divBdr>
                                                                        </w:div>
                                                                      </w:divsChild>
                                                                    </w:div>
                                                                    <w:div w:id="959603878">
                                                                      <w:marLeft w:val="0"/>
                                                                      <w:marRight w:val="0"/>
                                                                      <w:marTop w:val="0"/>
                                                                      <w:marBottom w:val="0"/>
                                                                      <w:divBdr>
                                                                        <w:top w:val="none" w:sz="0" w:space="0" w:color="auto"/>
                                                                        <w:left w:val="none" w:sz="0" w:space="0" w:color="auto"/>
                                                                        <w:bottom w:val="none" w:sz="0" w:space="0" w:color="auto"/>
                                                                        <w:right w:val="none" w:sz="0" w:space="0" w:color="auto"/>
                                                                      </w:divBdr>
                                                                      <w:divsChild>
                                                                        <w:div w:id="1565486796">
                                                                          <w:marLeft w:val="0"/>
                                                                          <w:marRight w:val="0"/>
                                                                          <w:marTop w:val="0"/>
                                                                          <w:marBottom w:val="0"/>
                                                                          <w:divBdr>
                                                                            <w:top w:val="none" w:sz="0" w:space="0" w:color="auto"/>
                                                                            <w:left w:val="none" w:sz="0" w:space="0" w:color="auto"/>
                                                                            <w:bottom w:val="none" w:sz="0" w:space="0" w:color="auto"/>
                                                                            <w:right w:val="none" w:sz="0" w:space="0" w:color="auto"/>
                                                                          </w:divBdr>
                                                                        </w:div>
                                                                      </w:divsChild>
                                                                    </w:div>
                                                                    <w:div w:id="761875583">
                                                                      <w:marLeft w:val="0"/>
                                                                      <w:marRight w:val="0"/>
                                                                      <w:marTop w:val="0"/>
                                                                      <w:marBottom w:val="0"/>
                                                                      <w:divBdr>
                                                                        <w:top w:val="none" w:sz="0" w:space="0" w:color="auto"/>
                                                                        <w:left w:val="none" w:sz="0" w:space="0" w:color="auto"/>
                                                                        <w:bottom w:val="none" w:sz="0" w:space="0" w:color="auto"/>
                                                                        <w:right w:val="none" w:sz="0" w:space="0" w:color="auto"/>
                                                                      </w:divBdr>
                                                                      <w:divsChild>
                                                                        <w:div w:id="1662270186">
                                                                          <w:marLeft w:val="0"/>
                                                                          <w:marRight w:val="0"/>
                                                                          <w:marTop w:val="0"/>
                                                                          <w:marBottom w:val="0"/>
                                                                          <w:divBdr>
                                                                            <w:top w:val="none" w:sz="0" w:space="0" w:color="auto"/>
                                                                            <w:left w:val="none" w:sz="0" w:space="0" w:color="auto"/>
                                                                            <w:bottom w:val="none" w:sz="0" w:space="0" w:color="auto"/>
                                                                            <w:right w:val="none" w:sz="0" w:space="0" w:color="auto"/>
                                                                          </w:divBdr>
                                                                        </w:div>
                                                                      </w:divsChild>
                                                                    </w:div>
                                                                    <w:div w:id="362706060">
                                                                      <w:marLeft w:val="0"/>
                                                                      <w:marRight w:val="0"/>
                                                                      <w:marTop w:val="0"/>
                                                                      <w:marBottom w:val="0"/>
                                                                      <w:divBdr>
                                                                        <w:top w:val="none" w:sz="0" w:space="0" w:color="auto"/>
                                                                        <w:left w:val="none" w:sz="0" w:space="0" w:color="auto"/>
                                                                        <w:bottom w:val="none" w:sz="0" w:space="0" w:color="auto"/>
                                                                        <w:right w:val="none" w:sz="0" w:space="0" w:color="auto"/>
                                                                      </w:divBdr>
                                                                      <w:divsChild>
                                                                        <w:div w:id="839153219">
                                                                          <w:marLeft w:val="0"/>
                                                                          <w:marRight w:val="0"/>
                                                                          <w:marTop w:val="0"/>
                                                                          <w:marBottom w:val="0"/>
                                                                          <w:divBdr>
                                                                            <w:top w:val="none" w:sz="0" w:space="0" w:color="auto"/>
                                                                            <w:left w:val="none" w:sz="0" w:space="0" w:color="auto"/>
                                                                            <w:bottom w:val="none" w:sz="0" w:space="0" w:color="auto"/>
                                                                            <w:right w:val="none" w:sz="0" w:space="0" w:color="auto"/>
                                                                          </w:divBdr>
                                                                        </w:div>
                                                                      </w:divsChild>
                                                                    </w:div>
                                                                    <w:div w:id="663240953">
                                                                      <w:marLeft w:val="0"/>
                                                                      <w:marRight w:val="0"/>
                                                                      <w:marTop w:val="0"/>
                                                                      <w:marBottom w:val="0"/>
                                                                      <w:divBdr>
                                                                        <w:top w:val="none" w:sz="0" w:space="0" w:color="auto"/>
                                                                        <w:left w:val="none" w:sz="0" w:space="0" w:color="auto"/>
                                                                        <w:bottom w:val="none" w:sz="0" w:space="0" w:color="auto"/>
                                                                        <w:right w:val="none" w:sz="0" w:space="0" w:color="auto"/>
                                                                      </w:divBdr>
                                                                      <w:divsChild>
                                                                        <w:div w:id="1129205253">
                                                                          <w:marLeft w:val="0"/>
                                                                          <w:marRight w:val="0"/>
                                                                          <w:marTop w:val="0"/>
                                                                          <w:marBottom w:val="0"/>
                                                                          <w:divBdr>
                                                                            <w:top w:val="none" w:sz="0" w:space="0" w:color="auto"/>
                                                                            <w:left w:val="none" w:sz="0" w:space="0" w:color="auto"/>
                                                                            <w:bottom w:val="none" w:sz="0" w:space="0" w:color="auto"/>
                                                                            <w:right w:val="none" w:sz="0" w:space="0" w:color="auto"/>
                                                                          </w:divBdr>
                                                                        </w:div>
                                                                      </w:divsChild>
                                                                    </w:div>
                                                                    <w:div w:id="249513366">
                                                                      <w:marLeft w:val="0"/>
                                                                      <w:marRight w:val="0"/>
                                                                      <w:marTop w:val="0"/>
                                                                      <w:marBottom w:val="0"/>
                                                                      <w:divBdr>
                                                                        <w:top w:val="none" w:sz="0" w:space="0" w:color="auto"/>
                                                                        <w:left w:val="none" w:sz="0" w:space="0" w:color="auto"/>
                                                                        <w:bottom w:val="none" w:sz="0" w:space="0" w:color="auto"/>
                                                                        <w:right w:val="none" w:sz="0" w:space="0" w:color="auto"/>
                                                                      </w:divBdr>
                                                                      <w:divsChild>
                                                                        <w:div w:id="870650194">
                                                                          <w:marLeft w:val="0"/>
                                                                          <w:marRight w:val="0"/>
                                                                          <w:marTop w:val="0"/>
                                                                          <w:marBottom w:val="0"/>
                                                                          <w:divBdr>
                                                                            <w:top w:val="none" w:sz="0" w:space="0" w:color="auto"/>
                                                                            <w:left w:val="none" w:sz="0" w:space="0" w:color="auto"/>
                                                                            <w:bottom w:val="none" w:sz="0" w:space="0" w:color="auto"/>
                                                                            <w:right w:val="none" w:sz="0" w:space="0" w:color="auto"/>
                                                                          </w:divBdr>
                                                                        </w:div>
                                                                      </w:divsChild>
                                                                    </w:div>
                                                                    <w:div w:id="1942298827">
                                                                      <w:marLeft w:val="0"/>
                                                                      <w:marRight w:val="0"/>
                                                                      <w:marTop w:val="0"/>
                                                                      <w:marBottom w:val="0"/>
                                                                      <w:divBdr>
                                                                        <w:top w:val="none" w:sz="0" w:space="0" w:color="auto"/>
                                                                        <w:left w:val="none" w:sz="0" w:space="0" w:color="auto"/>
                                                                        <w:bottom w:val="none" w:sz="0" w:space="0" w:color="auto"/>
                                                                        <w:right w:val="none" w:sz="0" w:space="0" w:color="auto"/>
                                                                      </w:divBdr>
                                                                      <w:divsChild>
                                                                        <w:div w:id="406004932">
                                                                          <w:marLeft w:val="0"/>
                                                                          <w:marRight w:val="0"/>
                                                                          <w:marTop w:val="0"/>
                                                                          <w:marBottom w:val="0"/>
                                                                          <w:divBdr>
                                                                            <w:top w:val="none" w:sz="0" w:space="0" w:color="auto"/>
                                                                            <w:left w:val="none" w:sz="0" w:space="0" w:color="auto"/>
                                                                            <w:bottom w:val="none" w:sz="0" w:space="0" w:color="auto"/>
                                                                            <w:right w:val="none" w:sz="0" w:space="0" w:color="auto"/>
                                                                          </w:divBdr>
                                                                        </w:div>
                                                                      </w:divsChild>
                                                                    </w:div>
                                                                    <w:div w:id="132256981">
                                                                      <w:marLeft w:val="0"/>
                                                                      <w:marRight w:val="0"/>
                                                                      <w:marTop w:val="0"/>
                                                                      <w:marBottom w:val="0"/>
                                                                      <w:divBdr>
                                                                        <w:top w:val="none" w:sz="0" w:space="0" w:color="auto"/>
                                                                        <w:left w:val="none" w:sz="0" w:space="0" w:color="auto"/>
                                                                        <w:bottom w:val="none" w:sz="0" w:space="0" w:color="auto"/>
                                                                        <w:right w:val="none" w:sz="0" w:space="0" w:color="auto"/>
                                                                      </w:divBdr>
                                                                      <w:divsChild>
                                                                        <w:div w:id="595333635">
                                                                          <w:marLeft w:val="0"/>
                                                                          <w:marRight w:val="0"/>
                                                                          <w:marTop w:val="0"/>
                                                                          <w:marBottom w:val="0"/>
                                                                          <w:divBdr>
                                                                            <w:top w:val="none" w:sz="0" w:space="0" w:color="auto"/>
                                                                            <w:left w:val="none" w:sz="0" w:space="0" w:color="auto"/>
                                                                            <w:bottom w:val="none" w:sz="0" w:space="0" w:color="auto"/>
                                                                            <w:right w:val="none" w:sz="0" w:space="0" w:color="auto"/>
                                                                          </w:divBdr>
                                                                        </w:div>
                                                                      </w:divsChild>
                                                                    </w:div>
                                                                    <w:div w:id="1942294403">
                                                                      <w:marLeft w:val="0"/>
                                                                      <w:marRight w:val="0"/>
                                                                      <w:marTop w:val="0"/>
                                                                      <w:marBottom w:val="0"/>
                                                                      <w:divBdr>
                                                                        <w:top w:val="none" w:sz="0" w:space="0" w:color="auto"/>
                                                                        <w:left w:val="none" w:sz="0" w:space="0" w:color="auto"/>
                                                                        <w:bottom w:val="none" w:sz="0" w:space="0" w:color="auto"/>
                                                                        <w:right w:val="none" w:sz="0" w:space="0" w:color="auto"/>
                                                                      </w:divBdr>
                                                                      <w:divsChild>
                                                                        <w:div w:id="897939347">
                                                                          <w:marLeft w:val="0"/>
                                                                          <w:marRight w:val="0"/>
                                                                          <w:marTop w:val="0"/>
                                                                          <w:marBottom w:val="0"/>
                                                                          <w:divBdr>
                                                                            <w:top w:val="none" w:sz="0" w:space="0" w:color="auto"/>
                                                                            <w:left w:val="none" w:sz="0" w:space="0" w:color="auto"/>
                                                                            <w:bottom w:val="none" w:sz="0" w:space="0" w:color="auto"/>
                                                                            <w:right w:val="none" w:sz="0" w:space="0" w:color="auto"/>
                                                                          </w:divBdr>
                                                                        </w:div>
                                                                      </w:divsChild>
                                                                    </w:div>
                                                                    <w:div w:id="1613631784">
                                                                      <w:marLeft w:val="0"/>
                                                                      <w:marRight w:val="0"/>
                                                                      <w:marTop w:val="0"/>
                                                                      <w:marBottom w:val="0"/>
                                                                      <w:divBdr>
                                                                        <w:top w:val="none" w:sz="0" w:space="0" w:color="auto"/>
                                                                        <w:left w:val="none" w:sz="0" w:space="0" w:color="auto"/>
                                                                        <w:bottom w:val="none" w:sz="0" w:space="0" w:color="auto"/>
                                                                        <w:right w:val="none" w:sz="0" w:space="0" w:color="auto"/>
                                                                      </w:divBdr>
                                                                      <w:divsChild>
                                                                        <w:div w:id="610742975">
                                                                          <w:marLeft w:val="0"/>
                                                                          <w:marRight w:val="0"/>
                                                                          <w:marTop w:val="0"/>
                                                                          <w:marBottom w:val="0"/>
                                                                          <w:divBdr>
                                                                            <w:top w:val="none" w:sz="0" w:space="0" w:color="auto"/>
                                                                            <w:left w:val="none" w:sz="0" w:space="0" w:color="auto"/>
                                                                            <w:bottom w:val="none" w:sz="0" w:space="0" w:color="auto"/>
                                                                            <w:right w:val="none" w:sz="0" w:space="0" w:color="auto"/>
                                                                          </w:divBdr>
                                                                        </w:div>
                                                                      </w:divsChild>
                                                                    </w:div>
                                                                    <w:div w:id="959068131">
                                                                      <w:marLeft w:val="0"/>
                                                                      <w:marRight w:val="0"/>
                                                                      <w:marTop w:val="0"/>
                                                                      <w:marBottom w:val="0"/>
                                                                      <w:divBdr>
                                                                        <w:top w:val="none" w:sz="0" w:space="0" w:color="auto"/>
                                                                        <w:left w:val="none" w:sz="0" w:space="0" w:color="auto"/>
                                                                        <w:bottom w:val="none" w:sz="0" w:space="0" w:color="auto"/>
                                                                        <w:right w:val="none" w:sz="0" w:space="0" w:color="auto"/>
                                                                      </w:divBdr>
                                                                      <w:divsChild>
                                                                        <w:div w:id="1168329698">
                                                                          <w:marLeft w:val="0"/>
                                                                          <w:marRight w:val="0"/>
                                                                          <w:marTop w:val="0"/>
                                                                          <w:marBottom w:val="0"/>
                                                                          <w:divBdr>
                                                                            <w:top w:val="none" w:sz="0" w:space="0" w:color="auto"/>
                                                                            <w:left w:val="none" w:sz="0" w:space="0" w:color="auto"/>
                                                                            <w:bottom w:val="none" w:sz="0" w:space="0" w:color="auto"/>
                                                                            <w:right w:val="none" w:sz="0" w:space="0" w:color="auto"/>
                                                                          </w:divBdr>
                                                                        </w:div>
                                                                      </w:divsChild>
                                                                    </w:div>
                                                                    <w:div w:id="358556961">
                                                                      <w:marLeft w:val="0"/>
                                                                      <w:marRight w:val="0"/>
                                                                      <w:marTop w:val="0"/>
                                                                      <w:marBottom w:val="0"/>
                                                                      <w:divBdr>
                                                                        <w:top w:val="none" w:sz="0" w:space="0" w:color="auto"/>
                                                                        <w:left w:val="none" w:sz="0" w:space="0" w:color="auto"/>
                                                                        <w:bottom w:val="none" w:sz="0" w:space="0" w:color="auto"/>
                                                                        <w:right w:val="none" w:sz="0" w:space="0" w:color="auto"/>
                                                                      </w:divBdr>
                                                                      <w:divsChild>
                                                                        <w:div w:id="47337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1529207">
                                                  <w:marLeft w:val="0"/>
                                                  <w:marRight w:val="0"/>
                                                  <w:marTop w:val="0"/>
                                                  <w:marBottom w:val="0"/>
                                                  <w:divBdr>
                                                    <w:top w:val="none" w:sz="0" w:space="0" w:color="auto"/>
                                                    <w:left w:val="none" w:sz="0" w:space="0" w:color="auto"/>
                                                    <w:bottom w:val="none" w:sz="0" w:space="0" w:color="auto"/>
                                                    <w:right w:val="none" w:sz="0" w:space="0" w:color="auto"/>
                                                  </w:divBdr>
                                                  <w:divsChild>
                                                    <w:div w:id="1842816610">
                                                      <w:marLeft w:val="0"/>
                                                      <w:marRight w:val="0"/>
                                                      <w:marTop w:val="0"/>
                                                      <w:marBottom w:val="0"/>
                                                      <w:divBdr>
                                                        <w:top w:val="none" w:sz="0" w:space="0" w:color="auto"/>
                                                        <w:left w:val="none" w:sz="0" w:space="0" w:color="auto"/>
                                                        <w:bottom w:val="none" w:sz="0" w:space="0" w:color="auto"/>
                                                        <w:right w:val="none" w:sz="0" w:space="0" w:color="auto"/>
                                                      </w:divBdr>
                                                    </w:div>
                                                    <w:div w:id="673344175">
                                                      <w:marLeft w:val="0"/>
                                                      <w:marRight w:val="0"/>
                                                      <w:marTop w:val="0"/>
                                                      <w:marBottom w:val="0"/>
                                                      <w:divBdr>
                                                        <w:top w:val="none" w:sz="0" w:space="0" w:color="auto"/>
                                                        <w:left w:val="none" w:sz="0" w:space="0" w:color="auto"/>
                                                        <w:bottom w:val="none" w:sz="0" w:space="0" w:color="auto"/>
                                                        <w:right w:val="none" w:sz="0" w:space="0" w:color="auto"/>
                                                      </w:divBdr>
                                                      <w:divsChild>
                                                        <w:div w:id="198013584">
                                                          <w:marLeft w:val="0"/>
                                                          <w:marRight w:val="0"/>
                                                          <w:marTop w:val="0"/>
                                                          <w:marBottom w:val="0"/>
                                                          <w:divBdr>
                                                            <w:top w:val="none" w:sz="0" w:space="0" w:color="auto"/>
                                                            <w:left w:val="none" w:sz="0" w:space="0" w:color="auto"/>
                                                            <w:bottom w:val="none" w:sz="0" w:space="0" w:color="auto"/>
                                                            <w:right w:val="none" w:sz="0" w:space="0" w:color="auto"/>
                                                          </w:divBdr>
                                                          <w:divsChild>
                                                            <w:div w:id="383913392">
                                                              <w:marLeft w:val="0"/>
                                                              <w:marRight w:val="0"/>
                                                              <w:marTop w:val="0"/>
                                                              <w:marBottom w:val="0"/>
                                                              <w:divBdr>
                                                                <w:top w:val="none" w:sz="0" w:space="0" w:color="auto"/>
                                                                <w:left w:val="none" w:sz="0" w:space="0" w:color="auto"/>
                                                                <w:bottom w:val="none" w:sz="0" w:space="0" w:color="auto"/>
                                                                <w:right w:val="none" w:sz="0" w:space="0" w:color="auto"/>
                                                              </w:divBdr>
                                                              <w:divsChild>
                                                                <w:div w:id="471019324">
                                                                  <w:marLeft w:val="0"/>
                                                                  <w:marRight w:val="0"/>
                                                                  <w:marTop w:val="0"/>
                                                                  <w:marBottom w:val="0"/>
                                                                  <w:divBdr>
                                                                    <w:top w:val="none" w:sz="0" w:space="0" w:color="auto"/>
                                                                    <w:left w:val="none" w:sz="0" w:space="0" w:color="auto"/>
                                                                    <w:bottom w:val="none" w:sz="0" w:space="0" w:color="auto"/>
                                                                    <w:right w:val="none" w:sz="0" w:space="0" w:color="auto"/>
                                                                  </w:divBdr>
                                                                </w:div>
                                                              </w:divsChild>
                                                            </w:div>
                                                            <w:div w:id="38094510">
                                                              <w:marLeft w:val="0"/>
                                                              <w:marRight w:val="0"/>
                                                              <w:marTop w:val="0"/>
                                                              <w:marBottom w:val="0"/>
                                                              <w:divBdr>
                                                                <w:top w:val="none" w:sz="0" w:space="0" w:color="auto"/>
                                                                <w:left w:val="none" w:sz="0" w:space="0" w:color="auto"/>
                                                                <w:bottom w:val="none" w:sz="0" w:space="0" w:color="auto"/>
                                                                <w:right w:val="none" w:sz="0" w:space="0" w:color="auto"/>
                                                              </w:divBdr>
                                                              <w:divsChild>
                                                                <w:div w:id="287782015">
                                                                  <w:marLeft w:val="0"/>
                                                                  <w:marRight w:val="0"/>
                                                                  <w:marTop w:val="0"/>
                                                                  <w:marBottom w:val="0"/>
                                                                  <w:divBdr>
                                                                    <w:top w:val="none" w:sz="0" w:space="0" w:color="auto"/>
                                                                    <w:left w:val="none" w:sz="0" w:space="0" w:color="auto"/>
                                                                    <w:bottom w:val="none" w:sz="0" w:space="0" w:color="auto"/>
                                                                    <w:right w:val="none" w:sz="0" w:space="0" w:color="auto"/>
                                                                  </w:divBdr>
                                                                  <w:divsChild>
                                                                    <w:div w:id="2020236983">
                                                                      <w:marLeft w:val="0"/>
                                                                      <w:marRight w:val="0"/>
                                                                      <w:marTop w:val="0"/>
                                                                      <w:marBottom w:val="0"/>
                                                                      <w:divBdr>
                                                                        <w:top w:val="none" w:sz="0" w:space="0" w:color="auto"/>
                                                                        <w:left w:val="none" w:sz="0" w:space="0" w:color="auto"/>
                                                                        <w:bottom w:val="none" w:sz="0" w:space="0" w:color="auto"/>
                                                                        <w:right w:val="none" w:sz="0" w:space="0" w:color="auto"/>
                                                                      </w:divBdr>
                                                                      <w:divsChild>
                                                                        <w:div w:id="399789511">
                                                                          <w:marLeft w:val="0"/>
                                                                          <w:marRight w:val="0"/>
                                                                          <w:marTop w:val="0"/>
                                                                          <w:marBottom w:val="0"/>
                                                                          <w:divBdr>
                                                                            <w:top w:val="none" w:sz="0" w:space="0" w:color="auto"/>
                                                                            <w:left w:val="none" w:sz="0" w:space="0" w:color="auto"/>
                                                                            <w:bottom w:val="none" w:sz="0" w:space="0" w:color="auto"/>
                                                                            <w:right w:val="none" w:sz="0" w:space="0" w:color="auto"/>
                                                                          </w:divBdr>
                                                                        </w:div>
                                                                      </w:divsChild>
                                                                    </w:div>
                                                                    <w:div w:id="948583240">
                                                                      <w:marLeft w:val="0"/>
                                                                      <w:marRight w:val="0"/>
                                                                      <w:marTop w:val="0"/>
                                                                      <w:marBottom w:val="0"/>
                                                                      <w:divBdr>
                                                                        <w:top w:val="none" w:sz="0" w:space="0" w:color="auto"/>
                                                                        <w:left w:val="none" w:sz="0" w:space="0" w:color="auto"/>
                                                                        <w:bottom w:val="none" w:sz="0" w:space="0" w:color="auto"/>
                                                                        <w:right w:val="none" w:sz="0" w:space="0" w:color="auto"/>
                                                                      </w:divBdr>
                                                                      <w:divsChild>
                                                                        <w:div w:id="1160972660">
                                                                          <w:marLeft w:val="0"/>
                                                                          <w:marRight w:val="0"/>
                                                                          <w:marTop w:val="0"/>
                                                                          <w:marBottom w:val="0"/>
                                                                          <w:divBdr>
                                                                            <w:top w:val="none" w:sz="0" w:space="0" w:color="auto"/>
                                                                            <w:left w:val="none" w:sz="0" w:space="0" w:color="auto"/>
                                                                            <w:bottom w:val="none" w:sz="0" w:space="0" w:color="auto"/>
                                                                            <w:right w:val="none" w:sz="0" w:space="0" w:color="auto"/>
                                                                          </w:divBdr>
                                                                        </w:div>
                                                                      </w:divsChild>
                                                                    </w:div>
                                                                    <w:div w:id="137960468">
                                                                      <w:marLeft w:val="0"/>
                                                                      <w:marRight w:val="0"/>
                                                                      <w:marTop w:val="0"/>
                                                                      <w:marBottom w:val="0"/>
                                                                      <w:divBdr>
                                                                        <w:top w:val="none" w:sz="0" w:space="0" w:color="auto"/>
                                                                        <w:left w:val="none" w:sz="0" w:space="0" w:color="auto"/>
                                                                        <w:bottom w:val="none" w:sz="0" w:space="0" w:color="auto"/>
                                                                        <w:right w:val="none" w:sz="0" w:space="0" w:color="auto"/>
                                                                      </w:divBdr>
                                                                      <w:divsChild>
                                                                        <w:div w:id="1170214680">
                                                                          <w:marLeft w:val="0"/>
                                                                          <w:marRight w:val="0"/>
                                                                          <w:marTop w:val="0"/>
                                                                          <w:marBottom w:val="0"/>
                                                                          <w:divBdr>
                                                                            <w:top w:val="none" w:sz="0" w:space="0" w:color="auto"/>
                                                                            <w:left w:val="none" w:sz="0" w:space="0" w:color="auto"/>
                                                                            <w:bottom w:val="none" w:sz="0" w:space="0" w:color="auto"/>
                                                                            <w:right w:val="none" w:sz="0" w:space="0" w:color="auto"/>
                                                                          </w:divBdr>
                                                                        </w:div>
                                                                      </w:divsChild>
                                                                    </w:div>
                                                                    <w:div w:id="842547663">
                                                                      <w:marLeft w:val="0"/>
                                                                      <w:marRight w:val="0"/>
                                                                      <w:marTop w:val="0"/>
                                                                      <w:marBottom w:val="0"/>
                                                                      <w:divBdr>
                                                                        <w:top w:val="none" w:sz="0" w:space="0" w:color="auto"/>
                                                                        <w:left w:val="none" w:sz="0" w:space="0" w:color="auto"/>
                                                                        <w:bottom w:val="none" w:sz="0" w:space="0" w:color="auto"/>
                                                                        <w:right w:val="none" w:sz="0" w:space="0" w:color="auto"/>
                                                                      </w:divBdr>
                                                                      <w:divsChild>
                                                                        <w:div w:id="1180899331">
                                                                          <w:marLeft w:val="0"/>
                                                                          <w:marRight w:val="0"/>
                                                                          <w:marTop w:val="0"/>
                                                                          <w:marBottom w:val="0"/>
                                                                          <w:divBdr>
                                                                            <w:top w:val="none" w:sz="0" w:space="0" w:color="auto"/>
                                                                            <w:left w:val="none" w:sz="0" w:space="0" w:color="auto"/>
                                                                            <w:bottom w:val="none" w:sz="0" w:space="0" w:color="auto"/>
                                                                            <w:right w:val="none" w:sz="0" w:space="0" w:color="auto"/>
                                                                          </w:divBdr>
                                                                        </w:div>
                                                                      </w:divsChild>
                                                                    </w:div>
                                                                    <w:div w:id="1024097281">
                                                                      <w:marLeft w:val="0"/>
                                                                      <w:marRight w:val="0"/>
                                                                      <w:marTop w:val="0"/>
                                                                      <w:marBottom w:val="0"/>
                                                                      <w:divBdr>
                                                                        <w:top w:val="none" w:sz="0" w:space="0" w:color="auto"/>
                                                                        <w:left w:val="none" w:sz="0" w:space="0" w:color="auto"/>
                                                                        <w:bottom w:val="none" w:sz="0" w:space="0" w:color="auto"/>
                                                                        <w:right w:val="none" w:sz="0" w:space="0" w:color="auto"/>
                                                                      </w:divBdr>
                                                                      <w:divsChild>
                                                                        <w:div w:id="1246694039">
                                                                          <w:marLeft w:val="0"/>
                                                                          <w:marRight w:val="0"/>
                                                                          <w:marTop w:val="0"/>
                                                                          <w:marBottom w:val="0"/>
                                                                          <w:divBdr>
                                                                            <w:top w:val="none" w:sz="0" w:space="0" w:color="auto"/>
                                                                            <w:left w:val="none" w:sz="0" w:space="0" w:color="auto"/>
                                                                            <w:bottom w:val="none" w:sz="0" w:space="0" w:color="auto"/>
                                                                            <w:right w:val="none" w:sz="0" w:space="0" w:color="auto"/>
                                                                          </w:divBdr>
                                                                        </w:div>
                                                                      </w:divsChild>
                                                                    </w:div>
                                                                    <w:div w:id="1589463192">
                                                                      <w:marLeft w:val="0"/>
                                                                      <w:marRight w:val="0"/>
                                                                      <w:marTop w:val="0"/>
                                                                      <w:marBottom w:val="0"/>
                                                                      <w:divBdr>
                                                                        <w:top w:val="none" w:sz="0" w:space="0" w:color="auto"/>
                                                                        <w:left w:val="none" w:sz="0" w:space="0" w:color="auto"/>
                                                                        <w:bottom w:val="none" w:sz="0" w:space="0" w:color="auto"/>
                                                                        <w:right w:val="none" w:sz="0" w:space="0" w:color="auto"/>
                                                                      </w:divBdr>
                                                                      <w:divsChild>
                                                                        <w:div w:id="152628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271516">
                                                          <w:marLeft w:val="0"/>
                                                          <w:marRight w:val="0"/>
                                                          <w:marTop w:val="0"/>
                                                          <w:marBottom w:val="0"/>
                                                          <w:divBdr>
                                                            <w:top w:val="none" w:sz="0" w:space="0" w:color="auto"/>
                                                            <w:left w:val="none" w:sz="0" w:space="0" w:color="auto"/>
                                                            <w:bottom w:val="none" w:sz="0" w:space="0" w:color="auto"/>
                                                            <w:right w:val="none" w:sz="0" w:space="0" w:color="auto"/>
                                                          </w:divBdr>
                                                          <w:divsChild>
                                                            <w:div w:id="685864665">
                                                              <w:marLeft w:val="0"/>
                                                              <w:marRight w:val="0"/>
                                                              <w:marTop w:val="0"/>
                                                              <w:marBottom w:val="0"/>
                                                              <w:divBdr>
                                                                <w:top w:val="none" w:sz="0" w:space="0" w:color="auto"/>
                                                                <w:left w:val="none" w:sz="0" w:space="0" w:color="auto"/>
                                                                <w:bottom w:val="none" w:sz="0" w:space="0" w:color="auto"/>
                                                                <w:right w:val="none" w:sz="0" w:space="0" w:color="auto"/>
                                                              </w:divBdr>
                                                              <w:divsChild>
                                                                <w:div w:id="734741580">
                                                                  <w:marLeft w:val="0"/>
                                                                  <w:marRight w:val="0"/>
                                                                  <w:marTop w:val="0"/>
                                                                  <w:marBottom w:val="0"/>
                                                                  <w:divBdr>
                                                                    <w:top w:val="none" w:sz="0" w:space="0" w:color="auto"/>
                                                                    <w:left w:val="none" w:sz="0" w:space="0" w:color="auto"/>
                                                                    <w:bottom w:val="none" w:sz="0" w:space="0" w:color="auto"/>
                                                                    <w:right w:val="none" w:sz="0" w:space="0" w:color="auto"/>
                                                                  </w:divBdr>
                                                                </w:div>
                                                              </w:divsChild>
                                                            </w:div>
                                                            <w:div w:id="478765543">
                                                              <w:marLeft w:val="0"/>
                                                              <w:marRight w:val="0"/>
                                                              <w:marTop w:val="0"/>
                                                              <w:marBottom w:val="0"/>
                                                              <w:divBdr>
                                                                <w:top w:val="none" w:sz="0" w:space="0" w:color="auto"/>
                                                                <w:left w:val="none" w:sz="0" w:space="0" w:color="auto"/>
                                                                <w:bottom w:val="none" w:sz="0" w:space="0" w:color="auto"/>
                                                                <w:right w:val="none" w:sz="0" w:space="0" w:color="auto"/>
                                                              </w:divBdr>
                                                              <w:divsChild>
                                                                <w:div w:id="1481726321">
                                                                  <w:marLeft w:val="0"/>
                                                                  <w:marRight w:val="0"/>
                                                                  <w:marTop w:val="0"/>
                                                                  <w:marBottom w:val="0"/>
                                                                  <w:divBdr>
                                                                    <w:top w:val="none" w:sz="0" w:space="0" w:color="auto"/>
                                                                    <w:left w:val="none" w:sz="0" w:space="0" w:color="auto"/>
                                                                    <w:bottom w:val="none" w:sz="0" w:space="0" w:color="auto"/>
                                                                    <w:right w:val="none" w:sz="0" w:space="0" w:color="auto"/>
                                                                  </w:divBdr>
                                                                  <w:divsChild>
                                                                    <w:div w:id="1814325117">
                                                                      <w:marLeft w:val="0"/>
                                                                      <w:marRight w:val="0"/>
                                                                      <w:marTop w:val="0"/>
                                                                      <w:marBottom w:val="0"/>
                                                                      <w:divBdr>
                                                                        <w:top w:val="none" w:sz="0" w:space="0" w:color="auto"/>
                                                                        <w:left w:val="none" w:sz="0" w:space="0" w:color="auto"/>
                                                                        <w:bottom w:val="none" w:sz="0" w:space="0" w:color="auto"/>
                                                                        <w:right w:val="none" w:sz="0" w:space="0" w:color="auto"/>
                                                                      </w:divBdr>
                                                                      <w:divsChild>
                                                                        <w:div w:id="4025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281727">
                                                                  <w:marLeft w:val="0"/>
                                                                  <w:marRight w:val="0"/>
                                                                  <w:marTop w:val="0"/>
                                                                  <w:marBottom w:val="0"/>
                                                                  <w:divBdr>
                                                                    <w:top w:val="none" w:sz="0" w:space="0" w:color="auto"/>
                                                                    <w:left w:val="none" w:sz="0" w:space="0" w:color="auto"/>
                                                                    <w:bottom w:val="none" w:sz="0" w:space="0" w:color="auto"/>
                                                                    <w:right w:val="none" w:sz="0" w:space="0" w:color="auto"/>
                                                                  </w:divBdr>
                                                                  <w:divsChild>
                                                                    <w:div w:id="1750691976">
                                                                      <w:marLeft w:val="0"/>
                                                                      <w:marRight w:val="0"/>
                                                                      <w:marTop w:val="240"/>
                                                                      <w:marBottom w:val="0"/>
                                                                      <w:divBdr>
                                                                        <w:top w:val="none" w:sz="0" w:space="0" w:color="auto"/>
                                                                        <w:left w:val="none" w:sz="0" w:space="0" w:color="auto"/>
                                                                        <w:bottom w:val="none" w:sz="0" w:space="0" w:color="auto"/>
                                                                        <w:right w:val="none" w:sz="0" w:space="0" w:color="auto"/>
                                                                      </w:divBdr>
                                                                    </w:div>
                                                                    <w:div w:id="1155954806">
                                                                      <w:marLeft w:val="0"/>
                                                                      <w:marRight w:val="0"/>
                                                                      <w:marTop w:val="0"/>
                                                                      <w:marBottom w:val="0"/>
                                                                      <w:divBdr>
                                                                        <w:top w:val="none" w:sz="0" w:space="0" w:color="auto"/>
                                                                        <w:left w:val="none" w:sz="0" w:space="0" w:color="auto"/>
                                                                        <w:bottom w:val="none" w:sz="0" w:space="0" w:color="auto"/>
                                                                        <w:right w:val="none" w:sz="0" w:space="0" w:color="auto"/>
                                                                      </w:divBdr>
                                                                      <w:divsChild>
                                                                        <w:div w:id="1035958979">
                                                                          <w:marLeft w:val="0"/>
                                                                          <w:marRight w:val="0"/>
                                                                          <w:marTop w:val="0"/>
                                                                          <w:marBottom w:val="0"/>
                                                                          <w:divBdr>
                                                                            <w:top w:val="none" w:sz="0" w:space="0" w:color="auto"/>
                                                                            <w:left w:val="none" w:sz="0" w:space="0" w:color="auto"/>
                                                                            <w:bottom w:val="none" w:sz="0" w:space="0" w:color="auto"/>
                                                                            <w:right w:val="none" w:sz="0" w:space="0" w:color="auto"/>
                                                                          </w:divBdr>
                                                                        </w:div>
                                                                      </w:divsChild>
                                                                    </w:div>
                                                                    <w:div w:id="2146896978">
                                                                      <w:marLeft w:val="0"/>
                                                                      <w:marRight w:val="0"/>
                                                                      <w:marTop w:val="0"/>
                                                                      <w:marBottom w:val="0"/>
                                                                      <w:divBdr>
                                                                        <w:top w:val="none" w:sz="0" w:space="0" w:color="auto"/>
                                                                        <w:left w:val="none" w:sz="0" w:space="0" w:color="auto"/>
                                                                        <w:bottom w:val="none" w:sz="0" w:space="0" w:color="auto"/>
                                                                        <w:right w:val="none" w:sz="0" w:space="0" w:color="auto"/>
                                                                      </w:divBdr>
                                                                      <w:divsChild>
                                                                        <w:div w:id="1671444631">
                                                                          <w:marLeft w:val="0"/>
                                                                          <w:marRight w:val="0"/>
                                                                          <w:marTop w:val="0"/>
                                                                          <w:marBottom w:val="0"/>
                                                                          <w:divBdr>
                                                                            <w:top w:val="none" w:sz="0" w:space="0" w:color="auto"/>
                                                                            <w:left w:val="none" w:sz="0" w:space="0" w:color="auto"/>
                                                                            <w:bottom w:val="none" w:sz="0" w:space="0" w:color="auto"/>
                                                                            <w:right w:val="none" w:sz="0" w:space="0" w:color="auto"/>
                                                                          </w:divBdr>
                                                                        </w:div>
                                                                      </w:divsChild>
                                                                    </w:div>
                                                                    <w:div w:id="1241326846">
                                                                      <w:marLeft w:val="0"/>
                                                                      <w:marRight w:val="0"/>
                                                                      <w:marTop w:val="0"/>
                                                                      <w:marBottom w:val="0"/>
                                                                      <w:divBdr>
                                                                        <w:top w:val="none" w:sz="0" w:space="0" w:color="auto"/>
                                                                        <w:left w:val="none" w:sz="0" w:space="0" w:color="auto"/>
                                                                        <w:bottom w:val="none" w:sz="0" w:space="0" w:color="auto"/>
                                                                        <w:right w:val="none" w:sz="0" w:space="0" w:color="auto"/>
                                                                      </w:divBdr>
                                                                      <w:divsChild>
                                                                        <w:div w:id="1145969848">
                                                                          <w:marLeft w:val="0"/>
                                                                          <w:marRight w:val="0"/>
                                                                          <w:marTop w:val="0"/>
                                                                          <w:marBottom w:val="0"/>
                                                                          <w:divBdr>
                                                                            <w:top w:val="none" w:sz="0" w:space="0" w:color="auto"/>
                                                                            <w:left w:val="none" w:sz="0" w:space="0" w:color="auto"/>
                                                                            <w:bottom w:val="none" w:sz="0" w:space="0" w:color="auto"/>
                                                                            <w:right w:val="none" w:sz="0" w:space="0" w:color="auto"/>
                                                                          </w:divBdr>
                                                                        </w:div>
                                                                      </w:divsChild>
                                                                    </w:div>
                                                                    <w:div w:id="920677005">
                                                                      <w:marLeft w:val="0"/>
                                                                      <w:marRight w:val="0"/>
                                                                      <w:marTop w:val="0"/>
                                                                      <w:marBottom w:val="0"/>
                                                                      <w:divBdr>
                                                                        <w:top w:val="none" w:sz="0" w:space="0" w:color="auto"/>
                                                                        <w:left w:val="none" w:sz="0" w:space="0" w:color="auto"/>
                                                                        <w:bottom w:val="none" w:sz="0" w:space="0" w:color="auto"/>
                                                                        <w:right w:val="none" w:sz="0" w:space="0" w:color="auto"/>
                                                                      </w:divBdr>
                                                                      <w:divsChild>
                                                                        <w:div w:id="836922057">
                                                                          <w:marLeft w:val="0"/>
                                                                          <w:marRight w:val="0"/>
                                                                          <w:marTop w:val="0"/>
                                                                          <w:marBottom w:val="0"/>
                                                                          <w:divBdr>
                                                                            <w:top w:val="none" w:sz="0" w:space="0" w:color="auto"/>
                                                                            <w:left w:val="none" w:sz="0" w:space="0" w:color="auto"/>
                                                                            <w:bottom w:val="none" w:sz="0" w:space="0" w:color="auto"/>
                                                                            <w:right w:val="none" w:sz="0" w:space="0" w:color="auto"/>
                                                                          </w:divBdr>
                                                                        </w:div>
                                                                      </w:divsChild>
                                                                    </w:div>
                                                                    <w:div w:id="1387946910">
                                                                      <w:marLeft w:val="0"/>
                                                                      <w:marRight w:val="0"/>
                                                                      <w:marTop w:val="0"/>
                                                                      <w:marBottom w:val="0"/>
                                                                      <w:divBdr>
                                                                        <w:top w:val="none" w:sz="0" w:space="0" w:color="auto"/>
                                                                        <w:left w:val="none" w:sz="0" w:space="0" w:color="auto"/>
                                                                        <w:bottom w:val="none" w:sz="0" w:space="0" w:color="auto"/>
                                                                        <w:right w:val="none" w:sz="0" w:space="0" w:color="auto"/>
                                                                      </w:divBdr>
                                                                      <w:divsChild>
                                                                        <w:div w:id="120023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761667">
                                                                  <w:marLeft w:val="0"/>
                                                                  <w:marRight w:val="0"/>
                                                                  <w:marTop w:val="0"/>
                                                                  <w:marBottom w:val="0"/>
                                                                  <w:divBdr>
                                                                    <w:top w:val="none" w:sz="0" w:space="0" w:color="auto"/>
                                                                    <w:left w:val="none" w:sz="0" w:space="0" w:color="auto"/>
                                                                    <w:bottom w:val="none" w:sz="0" w:space="0" w:color="auto"/>
                                                                    <w:right w:val="none" w:sz="0" w:space="0" w:color="auto"/>
                                                                  </w:divBdr>
                                                                  <w:divsChild>
                                                                    <w:div w:id="2050718722">
                                                                      <w:marLeft w:val="0"/>
                                                                      <w:marRight w:val="0"/>
                                                                      <w:marTop w:val="240"/>
                                                                      <w:marBottom w:val="0"/>
                                                                      <w:divBdr>
                                                                        <w:top w:val="none" w:sz="0" w:space="0" w:color="auto"/>
                                                                        <w:left w:val="none" w:sz="0" w:space="0" w:color="auto"/>
                                                                        <w:bottom w:val="none" w:sz="0" w:space="0" w:color="auto"/>
                                                                        <w:right w:val="none" w:sz="0" w:space="0" w:color="auto"/>
                                                                      </w:divBdr>
                                                                    </w:div>
                                                                    <w:div w:id="2033796052">
                                                                      <w:marLeft w:val="0"/>
                                                                      <w:marRight w:val="0"/>
                                                                      <w:marTop w:val="240"/>
                                                                      <w:marBottom w:val="0"/>
                                                                      <w:divBdr>
                                                                        <w:top w:val="none" w:sz="0" w:space="0" w:color="auto"/>
                                                                        <w:left w:val="none" w:sz="0" w:space="0" w:color="auto"/>
                                                                        <w:bottom w:val="none" w:sz="0" w:space="0" w:color="auto"/>
                                                                        <w:right w:val="none" w:sz="0" w:space="0" w:color="auto"/>
                                                                      </w:divBdr>
                                                                    </w:div>
                                                                    <w:div w:id="1981569788">
                                                                      <w:marLeft w:val="0"/>
                                                                      <w:marRight w:val="0"/>
                                                                      <w:marTop w:val="0"/>
                                                                      <w:marBottom w:val="0"/>
                                                                      <w:divBdr>
                                                                        <w:top w:val="none" w:sz="0" w:space="0" w:color="auto"/>
                                                                        <w:left w:val="none" w:sz="0" w:space="0" w:color="auto"/>
                                                                        <w:bottom w:val="none" w:sz="0" w:space="0" w:color="auto"/>
                                                                        <w:right w:val="none" w:sz="0" w:space="0" w:color="auto"/>
                                                                      </w:divBdr>
                                                                      <w:divsChild>
                                                                        <w:div w:id="1070466889">
                                                                          <w:marLeft w:val="0"/>
                                                                          <w:marRight w:val="0"/>
                                                                          <w:marTop w:val="0"/>
                                                                          <w:marBottom w:val="0"/>
                                                                          <w:divBdr>
                                                                            <w:top w:val="none" w:sz="0" w:space="0" w:color="auto"/>
                                                                            <w:left w:val="none" w:sz="0" w:space="0" w:color="auto"/>
                                                                            <w:bottom w:val="none" w:sz="0" w:space="0" w:color="auto"/>
                                                                            <w:right w:val="none" w:sz="0" w:space="0" w:color="auto"/>
                                                                          </w:divBdr>
                                                                        </w:div>
                                                                      </w:divsChild>
                                                                    </w:div>
                                                                    <w:div w:id="1171141484">
                                                                      <w:marLeft w:val="0"/>
                                                                      <w:marRight w:val="0"/>
                                                                      <w:marTop w:val="0"/>
                                                                      <w:marBottom w:val="0"/>
                                                                      <w:divBdr>
                                                                        <w:top w:val="none" w:sz="0" w:space="0" w:color="auto"/>
                                                                        <w:left w:val="none" w:sz="0" w:space="0" w:color="auto"/>
                                                                        <w:bottom w:val="none" w:sz="0" w:space="0" w:color="auto"/>
                                                                        <w:right w:val="none" w:sz="0" w:space="0" w:color="auto"/>
                                                                      </w:divBdr>
                                                                      <w:divsChild>
                                                                        <w:div w:id="108009836">
                                                                          <w:marLeft w:val="0"/>
                                                                          <w:marRight w:val="0"/>
                                                                          <w:marTop w:val="0"/>
                                                                          <w:marBottom w:val="0"/>
                                                                          <w:divBdr>
                                                                            <w:top w:val="none" w:sz="0" w:space="0" w:color="auto"/>
                                                                            <w:left w:val="none" w:sz="0" w:space="0" w:color="auto"/>
                                                                            <w:bottom w:val="none" w:sz="0" w:space="0" w:color="auto"/>
                                                                            <w:right w:val="none" w:sz="0" w:space="0" w:color="auto"/>
                                                                          </w:divBdr>
                                                                        </w:div>
                                                                        <w:div w:id="1717388441">
                                                                          <w:marLeft w:val="0"/>
                                                                          <w:marRight w:val="0"/>
                                                                          <w:marTop w:val="0"/>
                                                                          <w:marBottom w:val="0"/>
                                                                          <w:divBdr>
                                                                            <w:top w:val="none" w:sz="0" w:space="0" w:color="auto"/>
                                                                            <w:left w:val="none" w:sz="0" w:space="0" w:color="auto"/>
                                                                            <w:bottom w:val="none" w:sz="0" w:space="0" w:color="auto"/>
                                                                            <w:right w:val="none" w:sz="0" w:space="0" w:color="auto"/>
                                                                          </w:divBdr>
                                                                          <w:divsChild>
                                                                            <w:div w:id="1328941383">
                                                                              <w:marLeft w:val="0"/>
                                                                              <w:marRight w:val="0"/>
                                                                              <w:marTop w:val="0"/>
                                                                              <w:marBottom w:val="0"/>
                                                                              <w:divBdr>
                                                                                <w:top w:val="none" w:sz="0" w:space="0" w:color="auto"/>
                                                                                <w:left w:val="none" w:sz="0" w:space="0" w:color="auto"/>
                                                                                <w:bottom w:val="none" w:sz="0" w:space="0" w:color="auto"/>
                                                                                <w:right w:val="none" w:sz="0" w:space="0" w:color="auto"/>
                                                                              </w:divBdr>
                                                                            </w:div>
                                                                          </w:divsChild>
                                                                        </w:div>
                                                                        <w:div w:id="1165630281">
                                                                          <w:marLeft w:val="0"/>
                                                                          <w:marRight w:val="0"/>
                                                                          <w:marTop w:val="0"/>
                                                                          <w:marBottom w:val="0"/>
                                                                          <w:divBdr>
                                                                            <w:top w:val="none" w:sz="0" w:space="0" w:color="auto"/>
                                                                            <w:left w:val="none" w:sz="0" w:space="0" w:color="auto"/>
                                                                            <w:bottom w:val="none" w:sz="0" w:space="0" w:color="auto"/>
                                                                            <w:right w:val="none" w:sz="0" w:space="0" w:color="auto"/>
                                                                          </w:divBdr>
                                                                        </w:div>
                                                                      </w:divsChild>
                                                                    </w:div>
                                                                    <w:div w:id="2014451907">
                                                                      <w:marLeft w:val="0"/>
                                                                      <w:marRight w:val="0"/>
                                                                      <w:marTop w:val="0"/>
                                                                      <w:marBottom w:val="0"/>
                                                                      <w:divBdr>
                                                                        <w:top w:val="none" w:sz="0" w:space="0" w:color="auto"/>
                                                                        <w:left w:val="none" w:sz="0" w:space="0" w:color="auto"/>
                                                                        <w:bottom w:val="none" w:sz="0" w:space="0" w:color="auto"/>
                                                                        <w:right w:val="none" w:sz="0" w:space="0" w:color="auto"/>
                                                                      </w:divBdr>
                                                                      <w:divsChild>
                                                                        <w:div w:id="1479688721">
                                                                          <w:marLeft w:val="0"/>
                                                                          <w:marRight w:val="0"/>
                                                                          <w:marTop w:val="0"/>
                                                                          <w:marBottom w:val="0"/>
                                                                          <w:divBdr>
                                                                            <w:top w:val="none" w:sz="0" w:space="0" w:color="auto"/>
                                                                            <w:left w:val="none" w:sz="0" w:space="0" w:color="auto"/>
                                                                            <w:bottom w:val="none" w:sz="0" w:space="0" w:color="auto"/>
                                                                            <w:right w:val="none" w:sz="0" w:space="0" w:color="auto"/>
                                                                          </w:divBdr>
                                                                        </w:div>
                                                                        <w:div w:id="1093014358">
                                                                          <w:marLeft w:val="0"/>
                                                                          <w:marRight w:val="0"/>
                                                                          <w:marTop w:val="0"/>
                                                                          <w:marBottom w:val="0"/>
                                                                          <w:divBdr>
                                                                            <w:top w:val="none" w:sz="0" w:space="0" w:color="auto"/>
                                                                            <w:left w:val="none" w:sz="0" w:space="0" w:color="auto"/>
                                                                            <w:bottom w:val="none" w:sz="0" w:space="0" w:color="auto"/>
                                                                            <w:right w:val="none" w:sz="0" w:space="0" w:color="auto"/>
                                                                          </w:divBdr>
                                                                          <w:divsChild>
                                                                            <w:div w:id="479736000">
                                                                              <w:marLeft w:val="0"/>
                                                                              <w:marRight w:val="0"/>
                                                                              <w:marTop w:val="0"/>
                                                                              <w:marBottom w:val="0"/>
                                                                              <w:divBdr>
                                                                                <w:top w:val="none" w:sz="0" w:space="0" w:color="auto"/>
                                                                                <w:left w:val="none" w:sz="0" w:space="0" w:color="auto"/>
                                                                                <w:bottom w:val="none" w:sz="0" w:space="0" w:color="auto"/>
                                                                                <w:right w:val="none" w:sz="0" w:space="0" w:color="auto"/>
                                                                              </w:divBdr>
                                                                            </w:div>
                                                                          </w:divsChild>
                                                                        </w:div>
                                                                        <w:div w:id="1737894004">
                                                                          <w:marLeft w:val="0"/>
                                                                          <w:marRight w:val="0"/>
                                                                          <w:marTop w:val="0"/>
                                                                          <w:marBottom w:val="0"/>
                                                                          <w:divBdr>
                                                                            <w:top w:val="none" w:sz="0" w:space="0" w:color="auto"/>
                                                                            <w:left w:val="none" w:sz="0" w:space="0" w:color="auto"/>
                                                                            <w:bottom w:val="none" w:sz="0" w:space="0" w:color="auto"/>
                                                                            <w:right w:val="none" w:sz="0" w:space="0" w:color="auto"/>
                                                                          </w:divBdr>
                                                                        </w:div>
                                                                      </w:divsChild>
                                                                    </w:div>
                                                                    <w:div w:id="112599511">
                                                                      <w:marLeft w:val="0"/>
                                                                      <w:marRight w:val="0"/>
                                                                      <w:marTop w:val="0"/>
                                                                      <w:marBottom w:val="0"/>
                                                                      <w:divBdr>
                                                                        <w:top w:val="none" w:sz="0" w:space="0" w:color="auto"/>
                                                                        <w:left w:val="none" w:sz="0" w:space="0" w:color="auto"/>
                                                                        <w:bottom w:val="none" w:sz="0" w:space="0" w:color="auto"/>
                                                                        <w:right w:val="none" w:sz="0" w:space="0" w:color="auto"/>
                                                                      </w:divBdr>
                                                                      <w:divsChild>
                                                                        <w:div w:id="2140292501">
                                                                          <w:marLeft w:val="0"/>
                                                                          <w:marRight w:val="0"/>
                                                                          <w:marTop w:val="0"/>
                                                                          <w:marBottom w:val="0"/>
                                                                          <w:divBdr>
                                                                            <w:top w:val="none" w:sz="0" w:space="0" w:color="auto"/>
                                                                            <w:left w:val="none" w:sz="0" w:space="0" w:color="auto"/>
                                                                            <w:bottom w:val="none" w:sz="0" w:space="0" w:color="auto"/>
                                                                            <w:right w:val="none" w:sz="0" w:space="0" w:color="auto"/>
                                                                          </w:divBdr>
                                                                        </w:div>
                                                                      </w:divsChild>
                                                                    </w:div>
                                                                    <w:div w:id="1273710357">
                                                                      <w:marLeft w:val="0"/>
                                                                      <w:marRight w:val="0"/>
                                                                      <w:marTop w:val="0"/>
                                                                      <w:marBottom w:val="0"/>
                                                                      <w:divBdr>
                                                                        <w:top w:val="none" w:sz="0" w:space="0" w:color="auto"/>
                                                                        <w:left w:val="none" w:sz="0" w:space="0" w:color="auto"/>
                                                                        <w:bottom w:val="none" w:sz="0" w:space="0" w:color="auto"/>
                                                                        <w:right w:val="none" w:sz="0" w:space="0" w:color="auto"/>
                                                                      </w:divBdr>
                                                                      <w:divsChild>
                                                                        <w:div w:id="1285964546">
                                                                          <w:marLeft w:val="0"/>
                                                                          <w:marRight w:val="0"/>
                                                                          <w:marTop w:val="0"/>
                                                                          <w:marBottom w:val="0"/>
                                                                          <w:divBdr>
                                                                            <w:top w:val="none" w:sz="0" w:space="0" w:color="auto"/>
                                                                            <w:left w:val="none" w:sz="0" w:space="0" w:color="auto"/>
                                                                            <w:bottom w:val="none" w:sz="0" w:space="0" w:color="auto"/>
                                                                            <w:right w:val="none" w:sz="0" w:space="0" w:color="auto"/>
                                                                          </w:divBdr>
                                                                        </w:div>
                                                                      </w:divsChild>
                                                                    </w:div>
                                                                    <w:div w:id="1747024838">
                                                                      <w:marLeft w:val="0"/>
                                                                      <w:marRight w:val="0"/>
                                                                      <w:marTop w:val="0"/>
                                                                      <w:marBottom w:val="0"/>
                                                                      <w:divBdr>
                                                                        <w:top w:val="none" w:sz="0" w:space="0" w:color="auto"/>
                                                                        <w:left w:val="none" w:sz="0" w:space="0" w:color="auto"/>
                                                                        <w:bottom w:val="none" w:sz="0" w:space="0" w:color="auto"/>
                                                                        <w:right w:val="none" w:sz="0" w:space="0" w:color="auto"/>
                                                                      </w:divBdr>
                                                                      <w:divsChild>
                                                                        <w:div w:id="485784737">
                                                                          <w:marLeft w:val="0"/>
                                                                          <w:marRight w:val="0"/>
                                                                          <w:marTop w:val="0"/>
                                                                          <w:marBottom w:val="0"/>
                                                                          <w:divBdr>
                                                                            <w:top w:val="none" w:sz="0" w:space="0" w:color="auto"/>
                                                                            <w:left w:val="none" w:sz="0" w:space="0" w:color="auto"/>
                                                                            <w:bottom w:val="none" w:sz="0" w:space="0" w:color="auto"/>
                                                                            <w:right w:val="none" w:sz="0" w:space="0" w:color="auto"/>
                                                                          </w:divBdr>
                                                                        </w:div>
                                                                      </w:divsChild>
                                                                    </w:div>
                                                                    <w:div w:id="492524723">
                                                                      <w:marLeft w:val="0"/>
                                                                      <w:marRight w:val="0"/>
                                                                      <w:marTop w:val="0"/>
                                                                      <w:marBottom w:val="0"/>
                                                                      <w:divBdr>
                                                                        <w:top w:val="none" w:sz="0" w:space="0" w:color="auto"/>
                                                                        <w:left w:val="none" w:sz="0" w:space="0" w:color="auto"/>
                                                                        <w:bottom w:val="none" w:sz="0" w:space="0" w:color="auto"/>
                                                                        <w:right w:val="none" w:sz="0" w:space="0" w:color="auto"/>
                                                                      </w:divBdr>
                                                                      <w:divsChild>
                                                                        <w:div w:id="405612698">
                                                                          <w:marLeft w:val="0"/>
                                                                          <w:marRight w:val="0"/>
                                                                          <w:marTop w:val="0"/>
                                                                          <w:marBottom w:val="0"/>
                                                                          <w:divBdr>
                                                                            <w:top w:val="none" w:sz="0" w:space="0" w:color="auto"/>
                                                                            <w:left w:val="none" w:sz="0" w:space="0" w:color="auto"/>
                                                                            <w:bottom w:val="none" w:sz="0" w:space="0" w:color="auto"/>
                                                                            <w:right w:val="none" w:sz="0" w:space="0" w:color="auto"/>
                                                                          </w:divBdr>
                                                                        </w:div>
                                                                      </w:divsChild>
                                                                    </w:div>
                                                                    <w:div w:id="170921334">
                                                                      <w:marLeft w:val="0"/>
                                                                      <w:marRight w:val="0"/>
                                                                      <w:marTop w:val="0"/>
                                                                      <w:marBottom w:val="0"/>
                                                                      <w:divBdr>
                                                                        <w:top w:val="none" w:sz="0" w:space="0" w:color="auto"/>
                                                                        <w:left w:val="none" w:sz="0" w:space="0" w:color="auto"/>
                                                                        <w:bottom w:val="none" w:sz="0" w:space="0" w:color="auto"/>
                                                                        <w:right w:val="none" w:sz="0" w:space="0" w:color="auto"/>
                                                                      </w:divBdr>
                                                                      <w:divsChild>
                                                                        <w:div w:id="1952278842">
                                                                          <w:marLeft w:val="0"/>
                                                                          <w:marRight w:val="0"/>
                                                                          <w:marTop w:val="0"/>
                                                                          <w:marBottom w:val="0"/>
                                                                          <w:divBdr>
                                                                            <w:top w:val="none" w:sz="0" w:space="0" w:color="auto"/>
                                                                            <w:left w:val="none" w:sz="0" w:space="0" w:color="auto"/>
                                                                            <w:bottom w:val="none" w:sz="0" w:space="0" w:color="auto"/>
                                                                            <w:right w:val="none" w:sz="0" w:space="0" w:color="auto"/>
                                                                          </w:divBdr>
                                                                        </w:div>
                                                                      </w:divsChild>
                                                                    </w:div>
                                                                    <w:div w:id="1199972120">
                                                                      <w:marLeft w:val="0"/>
                                                                      <w:marRight w:val="0"/>
                                                                      <w:marTop w:val="0"/>
                                                                      <w:marBottom w:val="0"/>
                                                                      <w:divBdr>
                                                                        <w:top w:val="none" w:sz="0" w:space="0" w:color="auto"/>
                                                                        <w:left w:val="none" w:sz="0" w:space="0" w:color="auto"/>
                                                                        <w:bottom w:val="none" w:sz="0" w:space="0" w:color="auto"/>
                                                                        <w:right w:val="none" w:sz="0" w:space="0" w:color="auto"/>
                                                                      </w:divBdr>
                                                                      <w:divsChild>
                                                                        <w:div w:id="1879395065">
                                                                          <w:marLeft w:val="0"/>
                                                                          <w:marRight w:val="0"/>
                                                                          <w:marTop w:val="0"/>
                                                                          <w:marBottom w:val="0"/>
                                                                          <w:divBdr>
                                                                            <w:top w:val="none" w:sz="0" w:space="0" w:color="auto"/>
                                                                            <w:left w:val="none" w:sz="0" w:space="0" w:color="auto"/>
                                                                            <w:bottom w:val="none" w:sz="0" w:space="0" w:color="auto"/>
                                                                            <w:right w:val="none" w:sz="0" w:space="0" w:color="auto"/>
                                                                          </w:divBdr>
                                                                        </w:div>
                                                                      </w:divsChild>
                                                                    </w:div>
                                                                    <w:div w:id="454258906">
                                                                      <w:marLeft w:val="0"/>
                                                                      <w:marRight w:val="0"/>
                                                                      <w:marTop w:val="0"/>
                                                                      <w:marBottom w:val="0"/>
                                                                      <w:divBdr>
                                                                        <w:top w:val="none" w:sz="0" w:space="0" w:color="auto"/>
                                                                        <w:left w:val="none" w:sz="0" w:space="0" w:color="auto"/>
                                                                        <w:bottom w:val="none" w:sz="0" w:space="0" w:color="auto"/>
                                                                        <w:right w:val="none" w:sz="0" w:space="0" w:color="auto"/>
                                                                      </w:divBdr>
                                                                      <w:divsChild>
                                                                        <w:div w:id="1800605471">
                                                                          <w:marLeft w:val="0"/>
                                                                          <w:marRight w:val="0"/>
                                                                          <w:marTop w:val="0"/>
                                                                          <w:marBottom w:val="0"/>
                                                                          <w:divBdr>
                                                                            <w:top w:val="none" w:sz="0" w:space="0" w:color="auto"/>
                                                                            <w:left w:val="none" w:sz="0" w:space="0" w:color="auto"/>
                                                                            <w:bottom w:val="none" w:sz="0" w:space="0" w:color="auto"/>
                                                                            <w:right w:val="none" w:sz="0" w:space="0" w:color="auto"/>
                                                                          </w:divBdr>
                                                                        </w:div>
                                                                      </w:divsChild>
                                                                    </w:div>
                                                                    <w:div w:id="1672879018">
                                                                      <w:marLeft w:val="0"/>
                                                                      <w:marRight w:val="0"/>
                                                                      <w:marTop w:val="0"/>
                                                                      <w:marBottom w:val="0"/>
                                                                      <w:divBdr>
                                                                        <w:top w:val="none" w:sz="0" w:space="0" w:color="auto"/>
                                                                        <w:left w:val="none" w:sz="0" w:space="0" w:color="auto"/>
                                                                        <w:bottom w:val="none" w:sz="0" w:space="0" w:color="auto"/>
                                                                        <w:right w:val="none" w:sz="0" w:space="0" w:color="auto"/>
                                                                      </w:divBdr>
                                                                      <w:divsChild>
                                                                        <w:div w:id="6083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605752">
                                                                  <w:marLeft w:val="0"/>
                                                                  <w:marRight w:val="0"/>
                                                                  <w:marTop w:val="0"/>
                                                                  <w:marBottom w:val="0"/>
                                                                  <w:divBdr>
                                                                    <w:top w:val="none" w:sz="0" w:space="0" w:color="auto"/>
                                                                    <w:left w:val="none" w:sz="0" w:space="0" w:color="auto"/>
                                                                    <w:bottom w:val="none" w:sz="0" w:space="0" w:color="auto"/>
                                                                    <w:right w:val="none" w:sz="0" w:space="0" w:color="auto"/>
                                                                  </w:divBdr>
                                                                  <w:divsChild>
                                                                    <w:div w:id="68817193">
                                                                      <w:marLeft w:val="0"/>
                                                                      <w:marRight w:val="0"/>
                                                                      <w:marTop w:val="240"/>
                                                                      <w:marBottom w:val="0"/>
                                                                      <w:divBdr>
                                                                        <w:top w:val="none" w:sz="0" w:space="0" w:color="auto"/>
                                                                        <w:left w:val="none" w:sz="0" w:space="0" w:color="auto"/>
                                                                        <w:bottom w:val="none" w:sz="0" w:space="0" w:color="auto"/>
                                                                        <w:right w:val="none" w:sz="0" w:space="0" w:color="auto"/>
                                                                      </w:divBdr>
                                                                    </w:div>
                                                                    <w:div w:id="847209906">
                                                                      <w:marLeft w:val="0"/>
                                                                      <w:marRight w:val="0"/>
                                                                      <w:marTop w:val="0"/>
                                                                      <w:marBottom w:val="0"/>
                                                                      <w:divBdr>
                                                                        <w:top w:val="none" w:sz="0" w:space="0" w:color="auto"/>
                                                                        <w:left w:val="none" w:sz="0" w:space="0" w:color="auto"/>
                                                                        <w:bottom w:val="none" w:sz="0" w:space="0" w:color="auto"/>
                                                                        <w:right w:val="none" w:sz="0" w:space="0" w:color="auto"/>
                                                                      </w:divBdr>
                                                                      <w:divsChild>
                                                                        <w:div w:id="1797865254">
                                                                          <w:marLeft w:val="0"/>
                                                                          <w:marRight w:val="0"/>
                                                                          <w:marTop w:val="0"/>
                                                                          <w:marBottom w:val="0"/>
                                                                          <w:divBdr>
                                                                            <w:top w:val="none" w:sz="0" w:space="0" w:color="auto"/>
                                                                            <w:left w:val="none" w:sz="0" w:space="0" w:color="auto"/>
                                                                            <w:bottom w:val="none" w:sz="0" w:space="0" w:color="auto"/>
                                                                            <w:right w:val="none" w:sz="0" w:space="0" w:color="auto"/>
                                                                          </w:divBdr>
                                                                        </w:div>
                                                                      </w:divsChild>
                                                                    </w:div>
                                                                    <w:div w:id="1697149786">
                                                                      <w:marLeft w:val="0"/>
                                                                      <w:marRight w:val="0"/>
                                                                      <w:marTop w:val="0"/>
                                                                      <w:marBottom w:val="0"/>
                                                                      <w:divBdr>
                                                                        <w:top w:val="none" w:sz="0" w:space="0" w:color="auto"/>
                                                                        <w:left w:val="none" w:sz="0" w:space="0" w:color="auto"/>
                                                                        <w:bottom w:val="none" w:sz="0" w:space="0" w:color="auto"/>
                                                                        <w:right w:val="none" w:sz="0" w:space="0" w:color="auto"/>
                                                                      </w:divBdr>
                                                                      <w:divsChild>
                                                                        <w:div w:id="191455198">
                                                                          <w:marLeft w:val="0"/>
                                                                          <w:marRight w:val="0"/>
                                                                          <w:marTop w:val="0"/>
                                                                          <w:marBottom w:val="0"/>
                                                                          <w:divBdr>
                                                                            <w:top w:val="none" w:sz="0" w:space="0" w:color="auto"/>
                                                                            <w:left w:val="none" w:sz="0" w:space="0" w:color="auto"/>
                                                                            <w:bottom w:val="none" w:sz="0" w:space="0" w:color="auto"/>
                                                                            <w:right w:val="none" w:sz="0" w:space="0" w:color="auto"/>
                                                                          </w:divBdr>
                                                                        </w:div>
                                                                      </w:divsChild>
                                                                    </w:div>
                                                                    <w:div w:id="454059262">
                                                                      <w:marLeft w:val="0"/>
                                                                      <w:marRight w:val="0"/>
                                                                      <w:marTop w:val="0"/>
                                                                      <w:marBottom w:val="0"/>
                                                                      <w:divBdr>
                                                                        <w:top w:val="none" w:sz="0" w:space="0" w:color="auto"/>
                                                                        <w:left w:val="none" w:sz="0" w:space="0" w:color="auto"/>
                                                                        <w:bottom w:val="none" w:sz="0" w:space="0" w:color="auto"/>
                                                                        <w:right w:val="none" w:sz="0" w:space="0" w:color="auto"/>
                                                                      </w:divBdr>
                                                                      <w:divsChild>
                                                                        <w:div w:id="1832484103">
                                                                          <w:marLeft w:val="0"/>
                                                                          <w:marRight w:val="0"/>
                                                                          <w:marTop w:val="0"/>
                                                                          <w:marBottom w:val="0"/>
                                                                          <w:divBdr>
                                                                            <w:top w:val="none" w:sz="0" w:space="0" w:color="auto"/>
                                                                            <w:left w:val="none" w:sz="0" w:space="0" w:color="auto"/>
                                                                            <w:bottom w:val="none" w:sz="0" w:space="0" w:color="auto"/>
                                                                            <w:right w:val="none" w:sz="0" w:space="0" w:color="auto"/>
                                                                          </w:divBdr>
                                                                        </w:div>
                                                                      </w:divsChild>
                                                                    </w:div>
                                                                    <w:div w:id="1965771608">
                                                                      <w:marLeft w:val="0"/>
                                                                      <w:marRight w:val="0"/>
                                                                      <w:marTop w:val="0"/>
                                                                      <w:marBottom w:val="0"/>
                                                                      <w:divBdr>
                                                                        <w:top w:val="none" w:sz="0" w:space="0" w:color="auto"/>
                                                                        <w:left w:val="none" w:sz="0" w:space="0" w:color="auto"/>
                                                                        <w:bottom w:val="none" w:sz="0" w:space="0" w:color="auto"/>
                                                                        <w:right w:val="none" w:sz="0" w:space="0" w:color="auto"/>
                                                                      </w:divBdr>
                                                                      <w:divsChild>
                                                                        <w:div w:id="2132935917">
                                                                          <w:marLeft w:val="0"/>
                                                                          <w:marRight w:val="0"/>
                                                                          <w:marTop w:val="0"/>
                                                                          <w:marBottom w:val="0"/>
                                                                          <w:divBdr>
                                                                            <w:top w:val="none" w:sz="0" w:space="0" w:color="auto"/>
                                                                            <w:left w:val="none" w:sz="0" w:space="0" w:color="auto"/>
                                                                            <w:bottom w:val="none" w:sz="0" w:space="0" w:color="auto"/>
                                                                            <w:right w:val="none" w:sz="0" w:space="0" w:color="auto"/>
                                                                          </w:divBdr>
                                                                        </w:div>
                                                                      </w:divsChild>
                                                                    </w:div>
                                                                    <w:div w:id="1464807077">
                                                                      <w:marLeft w:val="0"/>
                                                                      <w:marRight w:val="0"/>
                                                                      <w:marTop w:val="0"/>
                                                                      <w:marBottom w:val="0"/>
                                                                      <w:divBdr>
                                                                        <w:top w:val="none" w:sz="0" w:space="0" w:color="auto"/>
                                                                        <w:left w:val="none" w:sz="0" w:space="0" w:color="auto"/>
                                                                        <w:bottom w:val="none" w:sz="0" w:space="0" w:color="auto"/>
                                                                        <w:right w:val="none" w:sz="0" w:space="0" w:color="auto"/>
                                                                      </w:divBdr>
                                                                      <w:divsChild>
                                                                        <w:div w:id="2059550520">
                                                                          <w:marLeft w:val="0"/>
                                                                          <w:marRight w:val="0"/>
                                                                          <w:marTop w:val="0"/>
                                                                          <w:marBottom w:val="0"/>
                                                                          <w:divBdr>
                                                                            <w:top w:val="none" w:sz="0" w:space="0" w:color="auto"/>
                                                                            <w:left w:val="none" w:sz="0" w:space="0" w:color="auto"/>
                                                                            <w:bottom w:val="none" w:sz="0" w:space="0" w:color="auto"/>
                                                                            <w:right w:val="none" w:sz="0" w:space="0" w:color="auto"/>
                                                                          </w:divBdr>
                                                                        </w:div>
                                                                      </w:divsChild>
                                                                    </w:div>
                                                                    <w:div w:id="1133720509">
                                                                      <w:marLeft w:val="0"/>
                                                                      <w:marRight w:val="0"/>
                                                                      <w:marTop w:val="0"/>
                                                                      <w:marBottom w:val="0"/>
                                                                      <w:divBdr>
                                                                        <w:top w:val="none" w:sz="0" w:space="0" w:color="auto"/>
                                                                        <w:left w:val="none" w:sz="0" w:space="0" w:color="auto"/>
                                                                        <w:bottom w:val="none" w:sz="0" w:space="0" w:color="auto"/>
                                                                        <w:right w:val="none" w:sz="0" w:space="0" w:color="auto"/>
                                                                      </w:divBdr>
                                                                      <w:divsChild>
                                                                        <w:div w:id="1986010442">
                                                                          <w:marLeft w:val="0"/>
                                                                          <w:marRight w:val="0"/>
                                                                          <w:marTop w:val="0"/>
                                                                          <w:marBottom w:val="0"/>
                                                                          <w:divBdr>
                                                                            <w:top w:val="none" w:sz="0" w:space="0" w:color="auto"/>
                                                                            <w:left w:val="none" w:sz="0" w:space="0" w:color="auto"/>
                                                                            <w:bottom w:val="none" w:sz="0" w:space="0" w:color="auto"/>
                                                                            <w:right w:val="none" w:sz="0" w:space="0" w:color="auto"/>
                                                                          </w:divBdr>
                                                                        </w:div>
                                                                      </w:divsChild>
                                                                    </w:div>
                                                                    <w:div w:id="413279088">
                                                                      <w:marLeft w:val="0"/>
                                                                      <w:marRight w:val="0"/>
                                                                      <w:marTop w:val="0"/>
                                                                      <w:marBottom w:val="0"/>
                                                                      <w:divBdr>
                                                                        <w:top w:val="none" w:sz="0" w:space="0" w:color="auto"/>
                                                                        <w:left w:val="none" w:sz="0" w:space="0" w:color="auto"/>
                                                                        <w:bottom w:val="none" w:sz="0" w:space="0" w:color="auto"/>
                                                                        <w:right w:val="none" w:sz="0" w:space="0" w:color="auto"/>
                                                                      </w:divBdr>
                                                                      <w:divsChild>
                                                                        <w:div w:id="169352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996504">
                                                                  <w:marLeft w:val="0"/>
                                                                  <w:marRight w:val="0"/>
                                                                  <w:marTop w:val="0"/>
                                                                  <w:marBottom w:val="0"/>
                                                                  <w:divBdr>
                                                                    <w:top w:val="none" w:sz="0" w:space="0" w:color="auto"/>
                                                                    <w:left w:val="none" w:sz="0" w:space="0" w:color="auto"/>
                                                                    <w:bottom w:val="none" w:sz="0" w:space="0" w:color="auto"/>
                                                                    <w:right w:val="none" w:sz="0" w:space="0" w:color="auto"/>
                                                                  </w:divBdr>
                                                                  <w:divsChild>
                                                                    <w:div w:id="317808265">
                                                                      <w:marLeft w:val="0"/>
                                                                      <w:marRight w:val="0"/>
                                                                      <w:marTop w:val="240"/>
                                                                      <w:marBottom w:val="0"/>
                                                                      <w:divBdr>
                                                                        <w:top w:val="none" w:sz="0" w:space="0" w:color="auto"/>
                                                                        <w:left w:val="none" w:sz="0" w:space="0" w:color="auto"/>
                                                                        <w:bottom w:val="none" w:sz="0" w:space="0" w:color="auto"/>
                                                                        <w:right w:val="none" w:sz="0" w:space="0" w:color="auto"/>
                                                                      </w:divBdr>
                                                                    </w:div>
                                                                    <w:div w:id="653030088">
                                                                      <w:marLeft w:val="0"/>
                                                                      <w:marRight w:val="0"/>
                                                                      <w:marTop w:val="0"/>
                                                                      <w:marBottom w:val="0"/>
                                                                      <w:divBdr>
                                                                        <w:top w:val="none" w:sz="0" w:space="0" w:color="auto"/>
                                                                        <w:left w:val="none" w:sz="0" w:space="0" w:color="auto"/>
                                                                        <w:bottom w:val="none" w:sz="0" w:space="0" w:color="auto"/>
                                                                        <w:right w:val="none" w:sz="0" w:space="0" w:color="auto"/>
                                                                      </w:divBdr>
                                                                      <w:divsChild>
                                                                        <w:div w:id="1695762044">
                                                                          <w:marLeft w:val="0"/>
                                                                          <w:marRight w:val="0"/>
                                                                          <w:marTop w:val="0"/>
                                                                          <w:marBottom w:val="0"/>
                                                                          <w:divBdr>
                                                                            <w:top w:val="none" w:sz="0" w:space="0" w:color="auto"/>
                                                                            <w:left w:val="none" w:sz="0" w:space="0" w:color="auto"/>
                                                                            <w:bottom w:val="none" w:sz="0" w:space="0" w:color="auto"/>
                                                                            <w:right w:val="none" w:sz="0" w:space="0" w:color="auto"/>
                                                                          </w:divBdr>
                                                                        </w:div>
                                                                      </w:divsChild>
                                                                    </w:div>
                                                                    <w:div w:id="922102916">
                                                                      <w:marLeft w:val="0"/>
                                                                      <w:marRight w:val="0"/>
                                                                      <w:marTop w:val="0"/>
                                                                      <w:marBottom w:val="0"/>
                                                                      <w:divBdr>
                                                                        <w:top w:val="none" w:sz="0" w:space="0" w:color="auto"/>
                                                                        <w:left w:val="none" w:sz="0" w:space="0" w:color="auto"/>
                                                                        <w:bottom w:val="none" w:sz="0" w:space="0" w:color="auto"/>
                                                                        <w:right w:val="none" w:sz="0" w:space="0" w:color="auto"/>
                                                                      </w:divBdr>
                                                                      <w:divsChild>
                                                                        <w:div w:id="35411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126671">
                                                                  <w:marLeft w:val="0"/>
                                                                  <w:marRight w:val="0"/>
                                                                  <w:marTop w:val="0"/>
                                                                  <w:marBottom w:val="0"/>
                                                                  <w:divBdr>
                                                                    <w:top w:val="none" w:sz="0" w:space="0" w:color="auto"/>
                                                                    <w:left w:val="none" w:sz="0" w:space="0" w:color="auto"/>
                                                                    <w:bottom w:val="none" w:sz="0" w:space="0" w:color="auto"/>
                                                                    <w:right w:val="none" w:sz="0" w:space="0" w:color="auto"/>
                                                                  </w:divBdr>
                                                                  <w:divsChild>
                                                                    <w:div w:id="447505713">
                                                                      <w:marLeft w:val="0"/>
                                                                      <w:marRight w:val="0"/>
                                                                      <w:marTop w:val="240"/>
                                                                      <w:marBottom w:val="0"/>
                                                                      <w:divBdr>
                                                                        <w:top w:val="none" w:sz="0" w:space="0" w:color="auto"/>
                                                                        <w:left w:val="none" w:sz="0" w:space="0" w:color="auto"/>
                                                                        <w:bottom w:val="none" w:sz="0" w:space="0" w:color="auto"/>
                                                                        <w:right w:val="none" w:sz="0" w:space="0" w:color="auto"/>
                                                                      </w:divBdr>
                                                                    </w:div>
                                                                    <w:div w:id="704790544">
                                                                      <w:marLeft w:val="0"/>
                                                                      <w:marRight w:val="0"/>
                                                                      <w:marTop w:val="0"/>
                                                                      <w:marBottom w:val="0"/>
                                                                      <w:divBdr>
                                                                        <w:top w:val="none" w:sz="0" w:space="0" w:color="auto"/>
                                                                        <w:left w:val="none" w:sz="0" w:space="0" w:color="auto"/>
                                                                        <w:bottom w:val="none" w:sz="0" w:space="0" w:color="auto"/>
                                                                        <w:right w:val="none" w:sz="0" w:space="0" w:color="auto"/>
                                                                      </w:divBdr>
                                                                      <w:divsChild>
                                                                        <w:div w:id="53458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2807060">
                                                  <w:marLeft w:val="0"/>
                                                  <w:marRight w:val="0"/>
                                                  <w:marTop w:val="0"/>
                                                  <w:marBottom w:val="0"/>
                                                  <w:divBdr>
                                                    <w:top w:val="none" w:sz="0" w:space="0" w:color="auto"/>
                                                    <w:left w:val="none" w:sz="0" w:space="0" w:color="auto"/>
                                                    <w:bottom w:val="none" w:sz="0" w:space="0" w:color="auto"/>
                                                    <w:right w:val="none" w:sz="0" w:space="0" w:color="auto"/>
                                                  </w:divBdr>
                                                  <w:divsChild>
                                                    <w:div w:id="233668525">
                                                      <w:marLeft w:val="0"/>
                                                      <w:marRight w:val="0"/>
                                                      <w:marTop w:val="0"/>
                                                      <w:marBottom w:val="0"/>
                                                      <w:divBdr>
                                                        <w:top w:val="none" w:sz="0" w:space="0" w:color="auto"/>
                                                        <w:left w:val="none" w:sz="0" w:space="0" w:color="auto"/>
                                                        <w:bottom w:val="none" w:sz="0" w:space="0" w:color="auto"/>
                                                        <w:right w:val="none" w:sz="0" w:space="0" w:color="auto"/>
                                                      </w:divBdr>
                                                    </w:div>
                                                    <w:div w:id="730888746">
                                                      <w:marLeft w:val="0"/>
                                                      <w:marRight w:val="0"/>
                                                      <w:marTop w:val="0"/>
                                                      <w:marBottom w:val="0"/>
                                                      <w:divBdr>
                                                        <w:top w:val="none" w:sz="0" w:space="0" w:color="auto"/>
                                                        <w:left w:val="none" w:sz="0" w:space="0" w:color="auto"/>
                                                        <w:bottom w:val="none" w:sz="0" w:space="0" w:color="auto"/>
                                                        <w:right w:val="none" w:sz="0" w:space="0" w:color="auto"/>
                                                      </w:divBdr>
                                                      <w:divsChild>
                                                        <w:div w:id="1762215371">
                                                          <w:marLeft w:val="0"/>
                                                          <w:marRight w:val="0"/>
                                                          <w:marTop w:val="0"/>
                                                          <w:marBottom w:val="0"/>
                                                          <w:divBdr>
                                                            <w:top w:val="none" w:sz="0" w:space="0" w:color="auto"/>
                                                            <w:left w:val="none" w:sz="0" w:space="0" w:color="auto"/>
                                                            <w:bottom w:val="none" w:sz="0" w:space="0" w:color="auto"/>
                                                            <w:right w:val="none" w:sz="0" w:space="0" w:color="auto"/>
                                                          </w:divBdr>
                                                          <w:divsChild>
                                                            <w:div w:id="1620916701">
                                                              <w:marLeft w:val="0"/>
                                                              <w:marRight w:val="0"/>
                                                              <w:marTop w:val="0"/>
                                                              <w:marBottom w:val="0"/>
                                                              <w:divBdr>
                                                                <w:top w:val="none" w:sz="0" w:space="0" w:color="auto"/>
                                                                <w:left w:val="none" w:sz="0" w:space="0" w:color="auto"/>
                                                                <w:bottom w:val="none" w:sz="0" w:space="0" w:color="auto"/>
                                                                <w:right w:val="none" w:sz="0" w:space="0" w:color="auto"/>
                                                              </w:divBdr>
                                                              <w:divsChild>
                                                                <w:div w:id="1190024517">
                                                                  <w:marLeft w:val="0"/>
                                                                  <w:marRight w:val="0"/>
                                                                  <w:marTop w:val="0"/>
                                                                  <w:marBottom w:val="0"/>
                                                                  <w:divBdr>
                                                                    <w:top w:val="none" w:sz="0" w:space="0" w:color="auto"/>
                                                                    <w:left w:val="none" w:sz="0" w:space="0" w:color="auto"/>
                                                                    <w:bottom w:val="none" w:sz="0" w:space="0" w:color="auto"/>
                                                                    <w:right w:val="none" w:sz="0" w:space="0" w:color="auto"/>
                                                                  </w:divBdr>
                                                                </w:div>
                                                              </w:divsChild>
                                                            </w:div>
                                                            <w:div w:id="552813529">
                                                              <w:marLeft w:val="0"/>
                                                              <w:marRight w:val="0"/>
                                                              <w:marTop w:val="0"/>
                                                              <w:marBottom w:val="0"/>
                                                              <w:divBdr>
                                                                <w:top w:val="none" w:sz="0" w:space="0" w:color="auto"/>
                                                                <w:left w:val="none" w:sz="0" w:space="0" w:color="auto"/>
                                                                <w:bottom w:val="none" w:sz="0" w:space="0" w:color="auto"/>
                                                                <w:right w:val="none" w:sz="0" w:space="0" w:color="auto"/>
                                                              </w:divBdr>
                                                              <w:divsChild>
                                                                <w:div w:id="958071669">
                                                                  <w:marLeft w:val="0"/>
                                                                  <w:marRight w:val="0"/>
                                                                  <w:marTop w:val="0"/>
                                                                  <w:marBottom w:val="0"/>
                                                                  <w:divBdr>
                                                                    <w:top w:val="none" w:sz="0" w:space="0" w:color="auto"/>
                                                                    <w:left w:val="none" w:sz="0" w:space="0" w:color="auto"/>
                                                                    <w:bottom w:val="none" w:sz="0" w:space="0" w:color="auto"/>
                                                                    <w:right w:val="none" w:sz="0" w:space="0" w:color="auto"/>
                                                                  </w:divBdr>
                                                                  <w:divsChild>
                                                                    <w:div w:id="1768110962">
                                                                      <w:marLeft w:val="0"/>
                                                                      <w:marRight w:val="0"/>
                                                                      <w:marTop w:val="0"/>
                                                                      <w:marBottom w:val="0"/>
                                                                      <w:divBdr>
                                                                        <w:top w:val="none" w:sz="0" w:space="0" w:color="auto"/>
                                                                        <w:left w:val="none" w:sz="0" w:space="0" w:color="auto"/>
                                                                        <w:bottom w:val="none" w:sz="0" w:space="0" w:color="auto"/>
                                                                        <w:right w:val="none" w:sz="0" w:space="0" w:color="auto"/>
                                                                      </w:divBdr>
                                                                      <w:divsChild>
                                                                        <w:div w:id="1796099474">
                                                                          <w:marLeft w:val="0"/>
                                                                          <w:marRight w:val="0"/>
                                                                          <w:marTop w:val="0"/>
                                                                          <w:marBottom w:val="0"/>
                                                                          <w:divBdr>
                                                                            <w:top w:val="none" w:sz="0" w:space="0" w:color="auto"/>
                                                                            <w:left w:val="none" w:sz="0" w:space="0" w:color="auto"/>
                                                                            <w:bottom w:val="none" w:sz="0" w:space="0" w:color="auto"/>
                                                                            <w:right w:val="none" w:sz="0" w:space="0" w:color="auto"/>
                                                                          </w:divBdr>
                                                                        </w:div>
                                                                      </w:divsChild>
                                                                    </w:div>
                                                                    <w:div w:id="1466778500">
                                                                      <w:marLeft w:val="0"/>
                                                                      <w:marRight w:val="0"/>
                                                                      <w:marTop w:val="0"/>
                                                                      <w:marBottom w:val="0"/>
                                                                      <w:divBdr>
                                                                        <w:top w:val="none" w:sz="0" w:space="0" w:color="auto"/>
                                                                        <w:left w:val="none" w:sz="0" w:space="0" w:color="auto"/>
                                                                        <w:bottom w:val="none" w:sz="0" w:space="0" w:color="auto"/>
                                                                        <w:right w:val="none" w:sz="0" w:space="0" w:color="auto"/>
                                                                      </w:divBdr>
                                                                      <w:divsChild>
                                                                        <w:div w:id="213087252">
                                                                          <w:marLeft w:val="0"/>
                                                                          <w:marRight w:val="0"/>
                                                                          <w:marTop w:val="0"/>
                                                                          <w:marBottom w:val="0"/>
                                                                          <w:divBdr>
                                                                            <w:top w:val="none" w:sz="0" w:space="0" w:color="auto"/>
                                                                            <w:left w:val="none" w:sz="0" w:space="0" w:color="auto"/>
                                                                            <w:bottom w:val="none" w:sz="0" w:space="0" w:color="auto"/>
                                                                            <w:right w:val="none" w:sz="0" w:space="0" w:color="auto"/>
                                                                          </w:divBdr>
                                                                        </w:div>
                                                                      </w:divsChild>
                                                                    </w:div>
                                                                    <w:div w:id="1819225973">
                                                                      <w:marLeft w:val="0"/>
                                                                      <w:marRight w:val="0"/>
                                                                      <w:marTop w:val="0"/>
                                                                      <w:marBottom w:val="0"/>
                                                                      <w:divBdr>
                                                                        <w:top w:val="none" w:sz="0" w:space="0" w:color="auto"/>
                                                                        <w:left w:val="none" w:sz="0" w:space="0" w:color="auto"/>
                                                                        <w:bottom w:val="none" w:sz="0" w:space="0" w:color="auto"/>
                                                                        <w:right w:val="none" w:sz="0" w:space="0" w:color="auto"/>
                                                                      </w:divBdr>
                                                                      <w:divsChild>
                                                                        <w:div w:id="1231621007">
                                                                          <w:marLeft w:val="0"/>
                                                                          <w:marRight w:val="0"/>
                                                                          <w:marTop w:val="0"/>
                                                                          <w:marBottom w:val="0"/>
                                                                          <w:divBdr>
                                                                            <w:top w:val="none" w:sz="0" w:space="0" w:color="auto"/>
                                                                            <w:left w:val="none" w:sz="0" w:space="0" w:color="auto"/>
                                                                            <w:bottom w:val="none" w:sz="0" w:space="0" w:color="auto"/>
                                                                            <w:right w:val="none" w:sz="0" w:space="0" w:color="auto"/>
                                                                          </w:divBdr>
                                                                        </w:div>
                                                                      </w:divsChild>
                                                                    </w:div>
                                                                    <w:div w:id="998920643">
                                                                      <w:marLeft w:val="0"/>
                                                                      <w:marRight w:val="0"/>
                                                                      <w:marTop w:val="0"/>
                                                                      <w:marBottom w:val="0"/>
                                                                      <w:divBdr>
                                                                        <w:top w:val="none" w:sz="0" w:space="0" w:color="auto"/>
                                                                        <w:left w:val="none" w:sz="0" w:space="0" w:color="auto"/>
                                                                        <w:bottom w:val="none" w:sz="0" w:space="0" w:color="auto"/>
                                                                        <w:right w:val="none" w:sz="0" w:space="0" w:color="auto"/>
                                                                      </w:divBdr>
                                                                      <w:divsChild>
                                                                        <w:div w:id="531462748">
                                                                          <w:marLeft w:val="0"/>
                                                                          <w:marRight w:val="0"/>
                                                                          <w:marTop w:val="0"/>
                                                                          <w:marBottom w:val="0"/>
                                                                          <w:divBdr>
                                                                            <w:top w:val="none" w:sz="0" w:space="0" w:color="auto"/>
                                                                            <w:left w:val="none" w:sz="0" w:space="0" w:color="auto"/>
                                                                            <w:bottom w:val="none" w:sz="0" w:space="0" w:color="auto"/>
                                                                            <w:right w:val="none" w:sz="0" w:space="0" w:color="auto"/>
                                                                          </w:divBdr>
                                                                        </w:div>
                                                                      </w:divsChild>
                                                                    </w:div>
                                                                    <w:div w:id="365254325">
                                                                      <w:marLeft w:val="0"/>
                                                                      <w:marRight w:val="0"/>
                                                                      <w:marTop w:val="0"/>
                                                                      <w:marBottom w:val="0"/>
                                                                      <w:divBdr>
                                                                        <w:top w:val="none" w:sz="0" w:space="0" w:color="auto"/>
                                                                        <w:left w:val="none" w:sz="0" w:space="0" w:color="auto"/>
                                                                        <w:bottom w:val="none" w:sz="0" w:space="0" w:color="auto"/>
                                                                        <w:right w:val="none" w:sz="0" w:space="0" w:color="auto"/>
                                                                      </w:divBdr>
                                                                      <w:divsChild>
                                                                        <w:div w:id="1150713458">
                                                                          <w:marLeft w:val="0"/>
                                                                          <w:marRight w:val="0"/>
                                                                          <w:marTop w:val="0"/>
                                                                          <w:marBottom w:val="0"/>
                                                                          <w:divBdr>
                                                                            <w:top w:val="none" w:sz="0" w:space="0" w:color="auto"/>
                                                                            <w:left w:val="none" w:sz="0" w:space="0" w:color="auto"/>
                                                                            <w:bottom w:val="none" w:sz="0" w:space="0" w:color="auto"/>
                                                                            <w:right w:val="none" w:sz="0" w:space="0" w:color="auto"/>
                                                                          </w:divBdr>
                                                                        </w:div>
                                                                      </w:divsChild>
                                                                    </w:div>
                                                                    <w:div w:id="828131486">
                                                                      <w:marLeft w:val="0"/>
                                                                      <w:marRight w:val="0"/>
                                                                      <w:marTop w:val="0"/>
                                                                      <w:marBottom w:val="0"/>
                                                                      <w:divBdr>
                                                                        <w:top w:val="none" w:sz="0" w:space="0" w:color="auto"/>
                                                                        <w:left w:val="none" w:sz="0" w:space="0" w:color="auto"/>
                                                                        <w:bottom w:val="none" w:sz="0" w:space="0" w:color="auto"/>
                                                                        <w:right w:val="none" w:sz="0" w:space="0" w:color="auto"/>
                                                                      </w:divBdr>
                                                                      <w:divsChild>
                                                                        <w:div w:id="306014377">
                                                                          <w:marLeft w:val="0"/>
                                                                          <w:marRight w:val="0"/>
                                                                          <w:marTop w:val="0"/>
                                                                          <w:marBottom w:val="0"/>
                                                                          <w:divBdr>
                                                                            <w:top w:val="none" w:sz="0" w:space="0" w:color="auto"/>
                                                                            <w:left w:val="none" w:sz="0" w:space="0" w:color="auto"/>
                                                                            <w:bottom w:val="none" w:sz="0" w:space="0" w:color="auto"/>
                                                                            <w:right w:val="none" w:sz="0" w:space="0" w:color="auto"/>
                                                                          </w:divBdr>
                                                                        </w:div>
                                                                      </w:divsChild>
                                                                    </w:div>
                                                                    <w:div w:id="271480447">
                                                                      <w:marLeft w:val="0"/>
                                                                      <w:marRight w:val="0"/>
                                                                      <w:marTop w:val="0"/>
                                                                      <w:marBottom w:val="0"/>
                                                                      <w:divBdr>
                                                                        <w:top w:val="none" w:sz="0" w:space="0" w:color="auto"/>
                                                                        <w:left w:val="none" w:sz="0" w:space="0" w:color="auto"/>
                                                                        <w:bottom w:val="none" w:sz="0" w:space="0" w:color="auto"/>
                                                                        <w:right w:val="none" w:sz="0" w:space="0" w:color="auto"/>
                                                                      </w:divBdr>
                                                                      <w:divsChild>
                                                                        <w:div w:id="2010401624">
                                                                          <w:marLeft w:val="0"/>
                                                                          <w:marRight w:val="0"/>
                                                                          <w:marTop w:val="0"/>
                                                                          <w:marBottom w:val="0"/>
                                                                          <w:divBdr>
                                                                            <w:top w:val="none" w:sz="0" w:space="0" w:color="auto"/>
                                                                            <w:left w:val="none" w:sz="0" w:space="0" w:color="auto"/>
                                                                            <w:bottom w:val="none" w:sz="0" w:space="0" w:color="auto"/>
                                                                            <w:right w:val="none" w:sz="0" w:space="0" w:color="auto"/>
                                                                          </w:divBdr>
                                                                        </w:div>
                                                                      </w:divsChild>
                                                                    </w:div>
                                                                    <w:div w:id="1022318648">
                                                                      <w:marLeft w:val="0"/>
                                                                      <w:marRight w:val="0"/>
                                                                      <w:marTop w:val="0"/>
                                                                      <w:marBottom w:val="0"/>
                                                                      <w:divBdr>
                                                                        <w:top w:val="none" w:sz="0" w:space="0" w:color="auto"/>
                                                                        <w:left w:val="none" w:sz="0" w:space="0" w:color="auto"/>
                                                                        <w:bottom w:val="none" w:sz="0" w:space="0" w:color="auto"/>
                                                                        <w:right w:val="none" w:sz="0" w:space="0" w:color="auto"/>
                                                                      </w:divBdr>
                                                                      <w:divsChild>
                                                                        <w:div w:id="486824678">
                                                                          <w:marLeft w:val="0"/>
                                                                          <w:marRight w:val="0"/>
                                                                          <w:marTop w:val="0"/>
                                                                          <w:marBottom w:val="0"/>
                                                                          <w:divBdr>
                                                                            <w:top w:val="none" w:sz="0" w:space="0" w:color="auto"/>
                                                                            <w:left w:val="none" w:sz="0" w:space="0" w:color="auto"/>
                                                                            <w:bottom w:val="none" w:sz="0" w:space="0" w:color="auto"/>
                                                                            <w:right w:val="none" w:sz="0" w:space="0" w:color="auto"/>
                                                                          </w:divBdr>
                                                                        </w:div>
                                                                      </w:divsChild>
                                                                    </w:div>
                                                                    <w:div w:id="708797174">
                                                                      <w:marLeft w:val="0"/>
                                                                      <w:marRight w:val="0"/>
                                                                      <w:marTop w:val="0"/>
                                                                      <w:marBottom w:val="0"/>
                                                                      <w:divBdr>
                                                                        <w:top w:val="none" w:sz="0" w:space="0" w:color="auto"/>
                                                                        <w:left w:val="none" w:sz="0" w:space="0" w:color="auto"/>
                                                                        <w:bottom w:val="none" w:sz="0" w:space="0" w:color="auto"/>
                                                                        <w:right w:val="none" w:sz="0" w:space="0" w:color="auto"/>
                                                                      </w:divBdr>
                                                                      <w:divsChild>
                                                                        <w:div w:id="265819062">
                                                                          <w:marLeft w:val="0"/>
                                                                          <w:marRight w:val="0"/>
                                                                          <w:marTop w:val="0"/>
                                                                          <w:marBottom w:val="0"/>
                                                                          <w:divBdr>
                                                                            <w:top w:val="none" w:sz="0" w:space="0" w:color="auto"/>
                                                                            <w:left w:val="none" w:sz="0" w:space="0" w:color="auto"/>
                                                                            <w:bottom w:val="none" w:sz="0" w:space="0" w:color="auto"/>
                                                                            <w:right w:val="none" w:sz="0" w:space="0" w:color="auto"/>
                                                                          </w:divBdr>
                                                                        </w:div>
                                                                      </w:divsChild>
                                                                    </w:div>
                                                                    <w:div w:id="1443457549">
                                                                      <w:marLeft w:val="0"/>
                                                                      <w:marRight w:val="0"/>
                                                                      <w:marTop w:val="0"/>
                                                                      <w:marBottom w:val="0"/>
                                                                      <w:divBdr>
                                                                        <w:top w:val="none" w:sz="0" w:space="0" w:color="auto"/>
                                                                        <w:left w:val="none" w:sz="0" w:space="0" w:color="auto"/>
                                                                        <w:bottom w:val="none" w:sz="0" w:space="0" w:color="auto"/>
                                                                        <w:right w:val="none" w:sz="0" w:space="0" w:color="auto"/>
                                                                      </w:divBdr>
                                                                      <w:divsChild>
                                                                        <w:div w:id="255020406">
                                                                          <w:marLeft w:val="0"/>
                                                                          <w:marRight w:val="0"/>
                                                                          <w:marTop w:val="0"/>
                                                                          <w:marBottom w:val="0"/>
                                                                          <w:divBdr>
                                                                            <w:top w:val="none" w:sz="0" w:space="0" w:color="auto"/>
                                                                            <w:left w:val="none" w:sz="0" w:space="0" w:color="auto"/>
                                                                            <w:bottom w:val="none" w:sz="0" w:space="0" w:color="auto"/>
                                                                            <w:right w:val="none" w:sz="0" w:space="0" w:color="auto"/>
                                                                          </w:divBdr>
                                                                        </w:div>
                                                                      </w:divsChild>
                                                                    </w:div>
                                                                    <w:div w:id="35980059">
                                                                      <w:marLeft w:val="0"/>
                                                                      <w:marRight w:val="0"/>
                                                                      <w:marTop w:val="0"/>
                                                                      <w:marBottom w:val="0"/>
                                                                      <w:divBdr>
                                                                        <w:top w:val="none" w:sz="0" w:space="0" w:color="auto"/>
                                                                        <w:left w:val="none" w:sz="0" w:space="0" w:color="auto"/>
                                                                        <w:bottom w:val="none" w:sz="0" w:space="0" w:color="auto"/>
                                                                        <w:right w:val="none" w:sz="0" w:space="0" w:color="auto"/>
                                                                      </w:divBdr>
                                                                      <w:divsChild>
                                                                        <w:div w:id="72117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161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next.westlaw.com/Link/Document/FullText?findType=h&amp;pubNum=176284&amp;cite=0216654601&amp;originatingDoc=I6f5f52c8755811e8bc5b825c4b9add2e&amp;refType=RQ&amp;originationContext=document&amp;transitionType=DocumentItem&amp;contextData=(sc.Search)" TargetMode="External"/><Relationship Id="rId13" Type="http://schemas.openxmlformats.org/officeDocument/2006/relationships/hyperlink" Target="https://1.next.westlaw.com/Link/Document/FullText?findType=h&amp;pubNum=176284&amp;cite=0224420501&amp;originatingDoc=I6f5f52c8755811e8bc5b825c4b9add2e&amp;refType=RQ&amp;originationContext=document&amp;transitionType=DocumentItem&amp;contextData=(sc.Search)"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control" Target="activeX/activeX1.xml"/><Relationship Id="rId12" Type="http://schemas.openxmlformats.org/officeDocument/2006/relationships/hyperlink" Target="https://1.next.westlaw.com/Link/Document/FullText?findType=h&amp;pubNum=176284&amp;cite=0145172701&amp;originatingDoc=I6f5f52c8755811e8bc5b825c4b9add2e&amp;refType=RQ&amp;originationContext=document&amp;transitionType=DocumentItem&amp;contextData=(sc.Search)" TargetMode="External"/><Relationship Id="rId17" Type="http://schemas.openxmlformats.org/officeDocument/2006/relationships/control" Target="activeX/activeX5.xml"/><Relationship Id="rId2" Type="http://schemas.openxmlformats.org/officeDocument/2006/relationships/settings" Target="settings.xml"/><Relationship Id="rId16" Type="http://schemas.openxmlformats.org/officeDocument/2006/relationships/image" Target="media/image2.wmf"/><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control" Target="activeX/activeX2.xml"/><Relationship Id="rId5" Type="http://schemas.openxmlformats.org/officeDocument/2006/relationships/endnotes" Target="endnotes.xml"/><Relationship Id="rId15" Type="http://schemas.openxmlformats.org/officeDocument/2006/relationships/control" Target="activeX/activeX4.xml"/><Relationship Id="rId10" Type="http://schemas.openxmlformats.org/officeDocument/2006/relationships/hyperlink" Target="https://1.next.westlaw.com/Link/Document/FullText?findType=h&amp;pubNum=176284&amp;cite=0254766801&amp;originatingDoc=I6f5f52c8755811e8bc5b825c4b9add2e&amp;refType=RQ&amp;originationContext=document&amp;transitionType=DocumentItem&amp;contextData=(sc.Search)"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1.next.westlaw.com/Link/Document/FullText?findType=h&amp;pubNum=176284&amp;cite=0183411701&amp;originatingDoc=I6f5f52c8755811e8bc5b825c4b9add2e&amp;refType=RQ&amp;originationContext=document&amp;transitionType=DocumentItem&amp;contextData=(sc.Search)" TargetMode="External"/><Relationship Id="rId14" Type="http://schemas.openxmlformats.org/officeDocument/2006/relationships/control" Target="activeX/activeX3.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activeX/activeX3.xml><?xml version="1.0" encoding="utf-8"?>
<ax:ocx xmlns:ax="http://schemas.microsoft.com/office/2006/activeX" xmlns:r="http://schemas.openxmlformats.org/officeDocument/2006/relationships" ax:classid="{5512D11C-5CC6-11CF-8D67-00AA00BDCE1D}" ax:persistence="persistStream" r:id="rId1"/>
</file>

<file path=word/activeX/activeX4.xml><?xml version="1.0" encoding="utf-8"?>
<ax:ocx xmlns:ax="http://schemas.microsoft.com/office/2006/activeX" xmlns:r="http://schemas.openxmlformats.org/officeDocument/2006/relationships" ax:classid="{5512D11C-5CC6-11CF-8D67-00AA00BDCE1D}" ax:persistence="persistStream" r:id="rId1"/>
</file>

<file path=word/activeX/activeX5.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3186</Words>
  <Characters>18163</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Graber</dc:creator>
  <cp:keywords/>
  <dc:description/>
  <cp:lastModifiedBy>Keith Whittington</cp:lastModifiedBy>
  <cp:revision>3</cp:revision>
  <dcterms:created xsi:type="dcterms:W3CDTF">2018-07-10T22:10:00Z</dcterms:created>
  <dcterms:modified xsi:type="dcterms:W3CDTF">2018-07-25T16:10:00Z</dcterms:modified>
</cp:coreProperties>
</file>