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B86B" w14:textId="77777777" w:rsidR="00425652" w:rsidRPr="00425652" w:rsidRDefault="00425652" w:rsidP="00425652">
      <w:pPr>
        <w:spacing w:line="276" w:lineRule="auto"/>
        <w:jc w:val="center"/>
        <w:rPr>
          <w:sz w:val="24"/>
          <w:szCs w:val="24"/>
        </w:rPr>
      </w:pPr>
      <w:r w:rsidRPr="00425652">
        <w:rPr>
          <w:sz w:val="24"/>
          <w:szCs w:val="24"/>
        </w:rPr>
        <w:t>Chapter 32</w:t>
      </w:r>
    </w:p>
    <w:p w14:paraId="68A2AB46" w14:textId="77777777" w:rsidR="00425652" w:rsidRPr="00425652" w:rsidRDefault="00425652" w:rsidP="00425652">
      <w:pPr>
        <w:spacing w:line="276" w:lineRule="auto"/>
        <w:jc w:val="center"/>
        <w:rPr>
          <w:sz w:val="24"/>
          <w:szCs w:val="24"/>
        </w:rPr>
      </w:pPr>
      <w:r w:rsidRPr="00425652">
        <w:rPr>
          <w:sz w:val="24"/>
          <w:szCs w:val="24"/>
        </w:rPr>
        <w:t>Pedagogical Considerations for Teaching Woodwind Students</w:t>
      </w:r>
    </w:p>
    <w:p w14:paraId="4391846E" w14:textId="4FFDD1A6" w:rsidR="00425652" w:rsidRPr="00425652" w:rsidRDefault="00425652" w:rsidP="00425652">
      <w:pPr>
        <w:spacing w:line="276" w:lineRule="auto"/>
        <w:jc w:val="center"/>
        <w:rPr>
          <w:b/>
          <w:bCs/>
          <w:sz w:val="24"/>
          <w:szCs w:val="24"/>
        </w:rPr>
      </w:pPr>
      <w:r w:rsidRPr="00425652">
        <w:rPr>
          <w:b/>
          <w:bCs/>
          <w:sz w:val="24"/>
          <w:szCs w:val="24"/>
        </w:rPr>
        <w:t>Supplemental Materials: 32.3 Technical Executive Skills</w:t>
      </w:r>
    </w:p>
    <w:p w14:paraId="40924E4C" w14:textId="77777777" w:rsidR="00425652" w:rsidRPr="00425652" w:rsidRDefault="00425652" w:rsidP="00425652">
      <w:pPr>
        <w:spacing w:line="276" w:lineRule="auto"/>
        <w:jc w:val="center"/>
        <w:rPr>
          <w:sz w:val="24"/>
          <w:szCs w:val="24"/>
        </w:rPr>
      </w:pPr>
      <w:r w:rsidRPr="00425652">
        <w:rPr>
          <w:sz w:val="24"/>
          <w:szCs w:val="24"/>
        </w:rPr>
        <w:t>Cynthia L. Wagoner</w:t>
      </w:r>
    </w:p>
    <w:p w14:paraId="0A639F1C" w14:textId="77777777" w:rsidR="00DB3C8C" w:rsidRPr="00425652" w:rsidRDefault="00DB3C8C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</w:p>
    <w:p w14:paraId="0A639F1D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1) Posture</w:t>
      </w:r>
    </w:p>
    <w:p w14:paraId="0A639F1E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2) Breathing</w:t>
      </w:r>
    </w:p>
    <w:p w14:paraId="0A639F1F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3) Mouthpiece Assembly</w:t>
      </w:r>
    </w:p>
    <w:p w14:paraId="0A639F20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a. Clarinet &amp; Saxophone</w:t>
      </w:r>
    </w:p>
    <w:p w14:paraId="0A639F21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4) Embouchure &amp; Mouthpiece Sound</w:t>
      </w:r>
    </w:p>
    <w:p w14:paraId="0A639F22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a. Flute</w:t>
      </w:r>
    </w:p>
    <w:p w14:paraId="0A639F23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b. Clarinet</w:t>
      </w:r>
    </w:p>
    <w:p w14:paraId="0A639F24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c. Saxophone</w:t>
      </w:r>
    </w:p>
    <w:p w14:paraId="0A639F25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d. Oboe</w:t>
      </w:r>
    </w:p>
    <w:p w14:paraId="0A639F26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e. Bassoon</w:t>
      </w:r>
    </w:p>
    <w:p w14:paraId="0A639F27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5) Proper Tonguing Technique</w:t>
      </w:r>
    </w:p>
    <w:p w14:paraId="0A639F28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a. Reeds</w:t>
      </w:r>
    </w:p>
    <w:p w14:paraId="0A639F29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b. Flute</w:t>
      </w:r>
    </w:p>
    <w:p w14:paraId="0A639F2A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6) Instrument Assembly (percussion)</w:t>
      </w:r>
    </w:p>
    <w:p w14:paraId="0A639F2B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a. Flute</w:t>
      </w:r>
    </w:p>
    <w:p w14:paraId="0A639F2C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b. Clarinet</w:t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</w:p>
    <w:p w14:paraId="0A639F2D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c. Saxophone</w:t>
      </w:r>
    </w:p>
    <w:p w14:paraId="0A639F2E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d. Oboe</w:t>
      </w:r>
    </w:p>
    <w:p w14:paraId="0A639F2F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e. Bassoon</w:t>
      </w:r>
    </w:p>
    <w:p w14:paraId="0A639F30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7) Hand Position/Horn Carriage</w:t>
      </w:r>
    </w:p>
    <w:p w14:paraId="0A639F31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a. Flute</w:t>
      </w:r>
    </w:p>
    <w:p w14:paraId="0A639F32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b. Clarinet</w:t>
      </w:r>
    </w:p>
    <w:p w14:paraId="0A639F33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c. Saxophone</w:t>
      </w:r>
    </w:p>
    <w:p w14:paraId="0A639F34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d. Oboe</w:t>
      </w:r>
    </w:p>
    <w:p w14:paraId="0A639F35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e. Bassoon</w:t>
      </w:r>
    </w:p>
    <w:p w14:paraId="0A639F36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 xml:space="preserve">8) First Three Pitches </w:t>
      </w:r>
    </w:p>
    <w:p w14:paraId="0A639F37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 xml:space="preserve">9) Daily Warm-up Exercises </w:t>
      </w:r>
    </w:p>
    <w:p w14:paraId="0A639F38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a. Breathing</w:t>
      </w:r>
    </w:p>
    <w:p w14:paraId="0A639F39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b. Embouchure</w:t>
      </w:r>
    </w:p>
    <w:p w14:paraId="0A639F3A" w14:textId="77777777" w:rsidR="00DB3C8C" w:rsidRPr="00425652" w:rsidRDefault="00425652" w:rsidP="004256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Times" w:eastAsia="Times" w:hAnsi="Times" w:cs="Times"/>
          <w:color w:val="000000"/>
          <w:sz w:val="24"/>
          <w:szCs w:val="24"/>
        </w:rPr>
      </w:pPr>
      <w:r w:rsidRPr="00425652">
        <w:rPr>
          <w:rFonts w:ascii="Times" w:eastAsia="Times" w:hAnsi="Times" w:cs="Times"/>
          <w:color w:val="000000"/>
          <w:sz w:val="24"/>
          <w:szCs w:val="24"/>
        </w:rPr>
        <w:tab/>
      </w:r>
      <w:r w:rsidRPr="00425652">
        <w:rPr>
          <w:rFonts w:ascii="Times" w:eastAsia="Times" w:hAnsi="Times" w:cs="Times"/>
          <w:color w:val="000000"/>
          <w:sz w:val="24"/>
          <w:szCs w:val="24"/>
        </w:rPr>
        <w:tab/>
        <w:t>c. Tonguing</w:t>
      </w:r>
    </w:p>
    <w:p w14:paraId="0A639F3B" w14:textId="77777777" w:rsidR="00DB3C8C" w:rsidRPr="00425652" w:rsidRDefault="00DB3C8C" w:rsidP="00425652">
      <w:pPr>
        <w:spacing w:line="276" w:lineRule="auto"/>
        <w:rPr>
          <w:sz w:val="24"/>
          <w:szCs w:val="24"/>
        </w:rPr>
      </w:pPr>
    </w:p>
    <w:sectPr w:rsidR="00DB3C8C" w:rsidRPr="00425652">
      <w:pgSz w:w="12240" w:h="15840"/>
      <w:pgMar w:top="1300" w:right="1300" w:bottom="1300" w:left="13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C8C"/>
    <w:rsid w:val="00375545"/>
    <w:rsid w:val="00425652"/>
    <w:rsid w:val="00DB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39F1A"/>
  <w15:docId w15:val="{DD29ED38-F6E9-42B0-A6D7-401964FD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K18NNbPbjNOuXpWN/XcNaX1SMw==">AMUW2mVtzOUmvamcy5sWL5mlycKu9Xp4zPgptKFwoSrMAJyxhwaOSq5GRgpTVbgDacAcDZyeaj6BmQe5qR7A10XZ2VgQf63aVunMYnhmL8/rkbyRc13GZEI=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8EBF47F-BFC8-47B7-AF74-36A526B63B2C}"/>
</file>

<file path=customXml/itemProps3.xml><?xml version="1.0" encoding="utf-8"?>
<ds:datastoreItem xmlns:ds="http://schemas.openxmlformats.org/officeDocument/2006/customXml" ds:itemID="{42F3EF9B-0752-46AE-9EAC-B57B12C3F851}"/>
</file>

<file path=customXml/itemProps4.xml><?xml version="1.0" encoding="utf-8"?>
<ds:datastoreItem xmlns:ds="http://schemas.openxmlformats.org/officeDocument/2006/customXml" ds:itemID="{3F31A73B-DEDB-4A22-B1FD-DF991D29D6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Oxford University Press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Wagoner, Cynthia Louise</dc:creator>
  <cp:lastModifiedBy>Hayden Merrick</cp:lastModifiedBy>
  <cp:revision>3</cp:revision>
  <dcterms:created xsi:type="dcterms:W3CDTF">2021-06-22T18:05:00Z</dcterms:created>
  <dcterms:modified xsi:type="dcterms:W3CDTF">2023-07-03T13:43:00Z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2023-07-03T13:43:43Z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40f05333-0140-4a9a-b1f6-7367cd160e58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